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0B3" w:rsidRDefault="009C30B3" w:rsidP="009C30B3">
      <w:pPr>
        <w:spacing w:after="0"/>
        <w:ind w:left="120"/>
      </w:pPr>
    </w:p>
    <w:p w:rsidR="009C30B3" w:rsidRDefault="009C30B3" w:rsidP="009C30B3">
      <w:pPr>
        <w:spacing w:after="0" w:line="264" w:lineRule="auto"/>
        <w:ind w:left="195"/>
      </w:pPr>
      <w:bookmarkStart w:id="0" w:name="predpis.clanok-12.oznacenie"/>
      <w:bookmarkStart w:id="1" w:name="predpis.clanok-12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Čl</w:t>
      </w:r>
      <w:proofErr w:type="spellEnd"/>
      <w:r>
        <w:rPr>
          <w:rFonts w:ascii="Times New Roman" w:hAnsi="Times New Roman"/>
          <w:color w:val="000000"/>
        </w:rPr>
        <w:t xml:space="preserve">. XII </w:t>
      </w:r>
    </w:p>
    <w:p w:rsidR="009C30B3" w:rsidRDefault="009C30B3" w:rsidP="009C30B3">
      <w:pPr>
        <w:spacing w:before="225" w:after="225" w:line="264" w:lineRule="auto"/>
        <w:ind w:left="270"/>
      </w:pPr>
      <w:bookmarkStart w:id="2" w:name="predpis.clanok-12.odsek-1"/>
      <w:bookmarkEnd w:id="0"/>
      <w:r>
        <w:rPr>
          <w:rFonts w:ascii="Times New Roman" w:hAnsi="Times New Roman"/>
          <w:color w:val="000000"/>
        </w:rPr>
        <w:t xml:space="preserve"> </w:t>
      </w:r>
      <w:bookmarkStart w:id="3" w:name="predpis.clanok-12.odsek-1.oznacenie"/>
      <w:bookmarkEnd w:id="3"/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Národnej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Slovenskej republiky č. </w:t>
      </w:r>
      <w:hyperlink r:id="rId5">
        <w:r>
          <w:rPr>
            <w:rFonts w:ascii="Times New Roman" w:hAnsi="Times New Roman"/>
            <w:color w:val="0000FF"/>
            <w:u w:val="single"/>
          </w:rPr>
          <w:t>182/1993 Z. z.</w:t>
        </w:r>
      </w:hyperlink>
      <w:bookmarkStart w:id="4" w:name="predpis.clanok-12.odsek-1.text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vlastníctve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bytov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nebytových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priestorov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znení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Národnej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rady</w:t>
      </w:r>
      <w:proofErr w:type="spellEnd"/>
      <w:r>
        <w:rPr>
          <w:rFonts w:ascii="Times New Roman" w:hAnsi="Times New Roman"/>
          <w:color w:val="000000"/>
        </w:rPr>
        <w:t xml:space="preserve"> Slovenskej republiky č. 151/1995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158/1998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173/1999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252/1999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400/2002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512/2003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367/2004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469/2005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268/2007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325/2007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595/2009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70/2010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69/2012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205/2014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246/2015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125/2016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177/2018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283/2018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63/2019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230/2019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476/2019 Z. z.,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205/2023 Z. z. a </w:t>
      </w:r>
      <w:proofErr w:type="spellStart"/>
      <w:r>
        <w:rPr>
          <w:rFonts w:ascii="Times New Roman" w:hAnsi="Times New Roman"/>
          <w:color w:val="000000"/>
        </w:rPr>
        <w:t>zákona</w:t>
      </w:r>
      <w:proofErr w:type="spellEnd"/>
      <w:r>
        <w:rPr>
          <w:rFonts w:ascii="Times New Roman" w:hAnsi="Times New Roman"/>
          <w:color w:val="000000"/>
        </w:rPr>
        <w:t xml:space="preserve"> č. 325/2024 Z. z.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mení</w:t>
      </w:r>
      <w:proofErr w:type="spellEnd"/>
      <w:r>
        <w:rPr>
          <w:rFonts w:ascii="Times New Roman" w:hAnsi="Times New Roman"/>
          <w:color w:val="000000"/>
        </w:rPr>
        <w:t xml:space="preserve"> a </w:t>
      </w:r>
      <w:proofErr w:type="spellStart"/>
      <w:r>
        <w:rPr>
          <w:rFonts w:ascii="Times New Roman" w:hAnsi="Times New Roman"/>
          <w:color w:val="000000"/>
        </w:rPr>
        <w:t>dopĺňa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takto</w:t>
      </w:r>
      <w:proofErr w:type="spellEnd"/>
      <w:r>
        <w:rPr>
          <w:rFonts w:ascii="Times New Roman" w:hAnsi="Times New Roman"/>
          <w:color w:val="000000"/>
        </w:rPr>
        <w:t xml:space="preserve">: </w:t>
      </w:r>
      <w:bookmarkEnd w:id="4"/>
    </w:p>
    <w:p w:rsidR="009C30B3" w:rsidRDefault="009C30B3" w:rsidP="009C30B3">
      <w:pPr>
        <w:spacing w:after="0" w:line="264" w:lineRule="auto"/>
        <w:ind w:left="270"/>
      </w:pPr>
      <w:bookmarkStart w:id="5" w:name="predpis.clanok-12.bod-1"/>
      <w:bookmarkEnd w:id="2"/>
      <w:r>
        <w:rPr>
          <w:rFonts w:ascii="Times New Roman" w:hAnsi="Times New Roman"/>
          <w:color w:val="000000"/>
        </w:rPr>
        <w:t xml:space="preserve"> </w:t>
      </w:r>
      <w:bookmarkStart w:id="6" w:name="predpis.clanok-12.bod-1.oznacenie"/>
      <w:r>
        <w:rPr>
          <w:rFonts w:ascii="Times New Roman" w:hAnsi="Times New Roman"/>
          <w:color w:val="000000"/>
        </w:rPr>
        <w:t xml:space="preserve">1. </w:t>
      </w:r>
      <w:bookmarkStart w:id="7" w:name="predpis.clanok-12.bod-1.text"/>
      <w:bookmarkEnd w:id="6"/>
      <w:r>
        <w:rPr>
          <w:rFonts w:ascii="Times New Roman" w:hAnsi="Times New Roman"/>
          <w:color w:val="000000"/>
        </w:rPr>
        <w:t xml:space="preserve">V § 1 </w:t>
      </w:r>
      <w:proofErr w:type="spellStart"/>
      <w:proofErr w:type="gramStart"/>
      <w:r>
        <w:rPr>
          <w:rFonts w:ascii="Times New Roman" w:hAnsi="Times New Roman"/>
          <w:color w:val="000000"/>
        </w:rPr>
        <w:t>ods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. 2 </w:t>
      </w:r>
      <w:proofErr w:type="spellStart"/>
      <w:r>
        <w:rPr>
          <w:rFonts w:ascii="Times New Roman" w:hAnsi="Times New Roman"/>
          <w:color w:val="000000"/>
        </w:rPr>
        <w:t>písmeno</w:t>
      </w:r>
      <w:proofErr w:type="spellEnd"/>
      <w:r>
        <w:rPr>
          <w:rFonts w:ascii="Times New Roman" w:hAnsi="Times New Roman"/>
          <w:color w:val="000000"/>
        </w:rPr>
        <w:t xml:space="preserve"> c) </w:t>
      </w:r>
      <w:proofErr w:type="spellStart"/>
      <w:r>
        <w:rPr>
          <w:rFonts w:ascii="Times New Roman" w:hAnsi="Times New Roman"/>
          <w:color w:val="000000"/>
        </w:rPr>
        <w:t>znie</w:t>
      </w:r>
      <w:proofErr w:type="spellEnd"/>
      <w:r>
        <w:rPr>
          <w:rFonts w:ascii="Times New Roman" w:hAnsi="Times New Roman"/>
          <w:color w:val="000000"/>
        </w:rPr>
        <w:t xml:space="preserve">: </w:t>
      </w:r>
      <w:bookmarkEnd w:id="7"/>
    </w:p>
    <w:p w:rsidR="009C30B3" w:rsidRDefault="009C30B3" w:rsidP="009C30B3">
      <w:pPr>
        <w:spacing w:after="0" w:line="264" w:lineRule="auto"/>
        <w:ind w:left="270"/>
      </w:pPr>
      <w:bookmarkStart w:id="8" w:name="predpis.clanok-12.bod-1.text2.blokTextu"/>
      <w:bookmarkStart w:id="9" w:name="predpis.clanok-12.bod-1.text2"/>
    </w:p>
    <w:p w:rsidR="009C30B3" w:rsidRDefault="009C30B3" w:rsidP="009C30B3">
      <w:pPr>
        <w:spacing w:after="0" w:line="264" w:lineRule="auto"/>
        <w:ind w:left="345"/>
      </w:pPr>
      <w:bookmarkStart w:id="10" w:name="predpis.clanok-12.bod-1.text2.citat.pism"/>
      <w:r>
        <w:rPr>
          <w:rFonts w:ascii="Times New Roman" w:hAnsi="Times New Roman"/>
          <w:i/>
          <w:color w:val="000000"/>
        </w:rPr>
        <w:t xml:space="preserve"> „c) </w:t>
      </w:r>
      <w:proofErr w:type="spellStart"/>
      <w:proofErr w:type="gramStart"/>
      <w:r>
        <w:rPr>
          <w:rFonts w:ascii="Times New Roman" w:hAnsi="Times New Roman"/>
          <w:i/>
          <w:color w:val="000000"/>
        </w:rPr>
        <w:t>domy</w:t>
      </w:r>
      <w:proofErr w:type="spellEnd"/>
      <w:proofErr w:type="gramEnd"/>
      <w:r>
        <w:rPr>
          <w:rFonts w:ascii="Times New Roman" w:hAnsi="Times New Roman"/>
          <w:i/>
          <w:color w:val="000000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</w:rPr>
        <w:t>ktoré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majú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len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jeden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byt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alebo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len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jeden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nebytový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priestor</w:t>
      </w:r>
      <w:proofErr w:type="spellEnd"/>
      <w:r>
        <w:rPr>
          <w:rFonts w:ascii="Times New Roman" w:hAnsi="Times New Roman"/>
          <w:i/>
          <w:color w:val="000000"/>
        </w:rPr>
        <w:t xml:space="preserve">.“. </w:t>
      </w:r>
    </w:p>
    <w:p w:rsidR="009C30B3" w:rsidRDefault="009C30B3" w:rsidP="009C30B3">
      <w:pPr>
        <w:spacing w:after="0" w:line="264" w:lineRule="auto"/>
        <w:ind w:left="270"/>
      </w:pPr>
      <w:bookmarkStart w:id="11" w:name="predpis.clanok-12.bod-1.text2.citat"/>
      <w:bookmarkEnd w:id="10"/>
      <w:bookmarkEnd w:id="11"/>
    </w:p>
    <w:p w:rsidR="009C30B3" w:rsidRDefault="009C30B3" w:rsidP="009C30B3">
      <w:pPr>
        <w:spacing w:after="0" w:line="264" w:lineRule="auto"/>
        <w:ind w:left="345"/>
      </w:pPr>
      <w:bookmarkStart w:id="12" w:name="predpis.clanok-12.bod-1.bod"/>
      <w:bookmarkEnd w:id="8"/>
      <w:bookmarkEnd w:id="9"/>
      <w:r>
        <w:rPr>
          <w:rFonts w:ascii="Times New Roman" w:hAnsi="Times New Roman"/>
          <w:color w:val="000000"/>
        </w:rPr>
        <w:t xml:space="preserve"> </w:t>
      </w:r>
      <w:bookmarkStart w:id="13" w:name="predpis.clanok-12.bod-1.bod.oznacenie"/>
      <w:bookmarkStart w:id="14" w:name="predpis.clanok-12.bod-1.bod.text"/>
      <w:bookmarkEnd w:id="13"/>
      <w:proofErr w:type="spellStart"/>
      <w:r>
        <w:rPr>
          <w:rFonts w:ascii="Times New Roman" w:hAnsi="Times New Roman"/>
          <w:color w:val="000000"/>
        </w:rPr>
        <w:t>Poznámka</w:t>
      </w:r>
      <w:proofErr w:type="spellEnd"/>
      <w:r>
        <w:rPr>
          <w:rFonts w:ascii="Times New Roman" w:hAnsi="Times New Roman"/>
          <w:color w:val="000000"/>
        </w:rPr>
        <w:t xml:space="preserve"> pod </w:t>
      </w:r>
      <w:proofErr w:type="spellStart"/>
      <w:r>
        <w:rPr>
          <w:rFonts w:ascii="Times New Roman" w:hAnsi="Times New Roman"/>
          <w:color w:val="000000"/>
        </w:rPr>
        <w:t>čiarou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odkazu</w:t>
      </w:r>
      <w:proofErr w:type="spellEnd"/>
      <w:r>
        <w:rPr>
          <w:rFonts w:ascii="Times New Roman" w:hAnsi="Times New Roman"/>
          <w:color w:val="000000"/>
        </w:rPr>
        <w:t xml:space="preserve"> 3 </w:t>
      </w:r>
      <w:proofErr w:type="spellStart"/>
      <w:proofErr w:type="gramStart"/>
      <w:r>
        <w:rPr>
          <w:rFonts w:ascii="Times New Roman" w:hAnsi="Times New Roman"/>
          <w:color w:val="000000"/>
        </w:rPr>
        <w:t>sa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vypúšťa</w:t>
      </w:r>
      <w:proofErr w:type="spellEnd"/>
      <w:r>
        <w:rPr>
          <w:rFonts w:ascii="Times New Roman" w:hAnsi="Times New Roman"/>
          <w:color w:val="000000"/>
        </w:rPr>
        <w:t xml:space="preserve">. </w:t>
      </w:r>
      <w:bookmarkEnd w:id="14"/>
    </w:p>
    <w:p w:rsidR="009B6513" w:rsidRDefault="009B6513" w:rsidP="009C30B3">
      <w:pPr>
        <w:spacing w:after="0" w:line="264" w:lineRule="auto"/>
        <w:ind w:left="270"/>
        <w:rPr>
          <w:rFonts w:ascii="Times New Roman" w:hAnsi="Times New Roman"/>
          <w:color w:val="000000"/>
        </w:rPr>
      </w:pPr>
      <w:bookmarkStart w:id="15" w:name="predpis.clanok-12.bod-2"/>
      <w:bookmarkEnd w:id="5"/>
      <w:bookmarkEnd w:id="12"/>
    </w:p>
    <w:p w:rsidR="009C30B3" w:rsidRDefault="009C30B3" w:rsidP="009C30B3">
      <w:pPr>
        <w:spacing w:after="0" w:line="264" w:lineRule="auto"/>
        <w:ind w:left="270"/>
      </w:pPr>
      <w:r>
        <w:rPr>
          <w:rFonts w:ascii="Times New Roman" w:hAnsi="Times New Roman"/>
          <w:color w:val="000000"/>
        </w:rPr>
        <w:t xml:space="preserve"> </w:t>
      </w:r>
      <w:bookmarkStart w:id="16" w:name="predpis.clanok-12.bod-2.oznacenie"/>
      <w:r>
        <w:rPr>
          <w:rFonts w:ascii="Times New Roman" w:hAnsi="Times New Roman"/>
          <w:color w:val="000000"/>
        </w:rPr>
        <w:t xml:space="preserve">2. </w:t>
      </w:r>
      <w:bookmarkStart w:id="17" w:name="predpis.clanok-12.bod-2.text"/>
      <w:bookmarkEnd w:id="16"/>
      <w:r>
        <w:rPr>
          <w:rFonts w:ascii="Times New Roman" w:hAnsi="Times New Roman"/>
          <w:color w:val="000000"/>
        </w:rPr>
        <w:t xml:space="preserve">V § 6 </w:t>
      </w:r>
      <w:proofErr w:type="spellStart"/>
      <w:proofErr w:type="gramStart"/>
      <w:r>
        <w:rPr>
          <w:rFonts w:ascii="Times New Roman" w:hAnsi="Times New Roman"/>
          <w:color w:val="000000"/>
        </w:rPr>
        <w:t>ods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. 1 </w:t>
      </w:r>
      <w:proofErr w:type="spellStart"/>
      <w:r>
        <w:rPr>
          <w:rFonts w:ascii="Times New Roman" w:hAnsi="Times New Roman"/>
          <w:color w:val="000000"/>
        </w:rPr>
        <w:t>písmeno</w:t>
      </w:r>
      <w:proofErr w:type="spellEnd"/>
      <w:r>
        <w:rPr>
          <w:rFonts w:ascii="Times New Roman" w:hAnsi="Times New Roman"/>
          <w:color w:val="000000"/>
        </w:rPr>
        <w:t xml:space="preserve"> a) </w:t>
      </w:r>
      <w:proofErr w:type="spellStart"/>
      <w:r>
        <w:rPr>
          <w:rFonts w:ascii="Times New Roman" w:hAnsi="Times New Roman"/>
          <w:color w:val="000000"/>
        </w:rPr>
        <w:t>znie</w:t>
      </w:r>
      <w:proofErr w:type="spellEnd"/>
      <w:r>
        <w:rPr>
          <w:rFonts w:ascii="Times New Roman" w:hAnsi="Times New Roman"/>
          <w:color w:val="000000"/>
        </w:rPr>
        <w:t xml:space="preserve">: </w:t>
      </w:r>
      <w:bookmarkEnd w:id="17"/>
    </w:p>
    <w:p w:rsidR="009C30B3" w:rsidRDefault="009C30B3" w:rsidP="009C30B3">
      <w:pPr>
        <w:spacing w:after="0" w:line="264" w:lineRule="auto"/>
        <w:ind w:left="270"/>
      </w:pPr>
      <w:bookmarkStart w:id="18" w:name="predpis.clanok-12.bod-2.text2.blokTextu"/>
      <w:bookmarkStart w:id="19" w:name="predpis.clanok-12.bod-2.text2"/>
    </w:p>
    <w:p w:rsidR="009C30B3" w:rsidRDefault="009C30B3" w:rsidP="009C30B3">
      <w:pPr>
        <w:spacing w:after="0" w:line="264" w:lineRule="auto"/>
        <w:ind w:left="345"/>
      </w:pPr>
      <w:bookmarkStart w:id="20" w:name="predpis.clanok-12.bod-2.text2.citat.pism"/>
      <w:r>
        <w:rPr>
          <w:rFonts w:ascii="Times New Roman" w:hAnsi="Times New Roman"/>
          <w:i/>
          <w:color w:val="000000"/>
        </w:rPr>
        <w:t xml:space="preserve"> „a) </w:t>
      </w:r>
      <w:proofErr w:type="spellStart"/>
      <w:r>
        <w:rPr>
          <w:rFonts w:ascii="Times New Roman" w:hAnsi="Times New Roman"/>
          <w:i/>
          <w:color w:val="000000"/>
        </w:rPr>
        <w:t>domy</w:t>
      </w:r>
      <w:proofErr w:type="spellEnd"/>
      <w:r>
        <w:rPr>
          <w:rFonts w:ascii="Times New Roman" w:hAnsi="Times New Roman"/>
          <w:i/>
          <w:color w:val="000000"/>
        </w:rPr>
        <w:t xml:space="preserve">, v </w:t>
      </w:r>
      <w:proofErr w:type="spellStart"/>
      <w:r>
        <w:rPr>
          <w:rFonts w:ascii="Times New Roman" w:hAnsi="Times New Roman"/>
          <w:i/>
          <w:color w:val="000000"/>
        </w:rPr>
        <w:t>ktorých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sú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najviac</w:t>
      </w:r>
      <w:proofErr w:type="spellEnd"/>
      <w:r>
        <w:rPr>
          <w:rFonts w:ascii="Times New Roman" w:hAnsi="Times New Roman"/>
          <w:i/>
          <w:color w:val="000000"/>
        </w:rPr>
        <w:t xml:space="preserve"> tri </w:t>
      </w:r>
      <w:proofErr w:type="spellStart"/>
      <w:r>
        <w:rPr>
          <w:rFonts w:ascii="Times New Roman" w:hAnsi="Times New Roman"/>
          <w:i/>
          <w:color w:val="000000"/>
        </w:rPr>
        <w:t>byty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alebo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najviac</w:t>
      </w:r>
      <w:proofErr w:type="spellEnd"/>
      <w:r>
        <w:rPr>
          <w:rFonts w:ascii="Times New Roman" w:hAnsi="Times New Roman"/>
          <w:i/>
          <w:color w:val="000000"/>
        </w:rPr>
        <w:t xml:space="preserve"> tri </w:t>
      </w:r>
      <w:proofErr w:type="spellStart"/>
      <w:r>
        <w:rPr>
          <w:rFonts w:ascii="Times New Roman" w:hAnsi="Times New Roman"/>
          <w:i/>
          <w:color w:val="000000"/>
        </w:rPr>
        <w:t>nebytové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priestory</w:t>
      </w:r>
      <w:proofErr w:type="spellEnd"/>
      <w:r>
        <w:rPr>
          <w:rFonts w:ascii="Times New Roman" w:hAnsi="Times New Roman"/>
          <w:i/>
          <w:color w:val="000000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</w:rPr>
        <w:t>alebo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najviac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spoločne</w:t>
      </w:r>
      <w:proofErr w:type="spellEnd"/>
      <w:r>
        <w:rPr>
          <w:rFonts w:ascii="Times New Roman" w:hAnsi="Times New Roman"/>
          <w:i/>
          <w:color w:val="000000"/>
        </w:rPr>
        <w:t xml:space="preserve"> tri </w:t>
      </w:r>
      <w:proofErr w:type="spellStart"/>
      <w:r>
        <w:rPr>
          <w:rFonts w:ascii="Times New Roman" w:hAnsi="Times New Roman"/>
          <w:i/>
          <w:color w:val="000000"/>
        </w:rPr>
        <w:t>byty</w:t>
      </w:r>
      <w:proofErr w:type="spellEnd"/>
      <w:r>
        <w:rPr>
          <w:rFonts w:ascii="Times New Roman" w:hAnsi="Times New Roman"/>
          <w:i/>
          <w:color w:val="000000"/>
        </w:rPr>
        <w:t xml:space="preserve"> a </w:t>
      </w:r>
      <w:proofErr w:type="spellStart"/>
      <w:r>
        <w:rPr>
          <w:rFonts w:ascii="Times New Roman" w:hAnsi="Times New Roman"/>
          <w:i/>
          <w:color w:val="000000"/>
        </w:rPr>
        <w:t>nebytové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priestory</w:t>
      </w:r>
      <w:proofErr w:type="spellEnd"/>
      <w:proofErr w:type="gramStart"/>
      <w:r>
        <w:rPr>
          <w:rFonts w:ascii="Times New Roman" w:hAnsi="Times New Roman"/>
          <w:i/>
          <w:color w:val="000000"/>
        </w:rPr>
        <w:t>,“</w:t>
      </w:r>
      <w:proofErr w:type="gramEnd"/>
      <w:r>
        <w:rPr>
          <w:rFonts w:ascii="Times New Roman" w:hAnsi="Times New Roman"/>
          <w:i/>
          <w:color w:val="000000"/>
        </w:rPr>
        <w:t xml:space="preserve">. </w:t>
      </w:r>
    </w:p>
    <w:p w:rsidR="009C30B3" w:rsidRDefault="009C30B3" w:rsidP="009C30B3">
      <w:pPr>
        <w:spacing w:after="0" w:line="264" w:lineRule="auto"/>
        <w:ind w:left="270"/>
      </w:pPr>
      <w:bookmarkStart w:id="21" w:name="predpis.clanok-12.bod-2.text2.citat"/>
      <w:bookmarkEnd w:id="20"/>
      <w:bookmarkEnd w:id="21"/>
    </w:p>
    <w:p w:rsidR="009C30B3" w:rsidRDefault="009C30B3" w:rsidP="009C30B3">
      <w:pPr>
        <w:spacing w:after="0" w:line="264" w:lineRule="auto"/>
        <w:ind w:left="270"/>
      </w:pPr>
      <w:bookmarkStart w:id="22" w:name="predpis.clanok-12.bod-3"/>
      <w:bookmarkEnd w:id="15"/>
      <w:bookmarkEnd w:id="18"/>
      <w:bookmarkEnd w:id="19"/>
      <w:r>
        <w:rPr>
          <w:rFonts w:ascii="Times New Roman" w:hAnsi="Times New Roman"/>
          <w:color w:val="000000"/>
        </w:rPr>
        <w:t xml:space="preserve"> </w:t>
      </w:r>
      <w:bookmarkStart w:id="23" w:name="predpis.clanok-12.bod-3.oznacenie"/>
      <w:r>
        <w:rPr>
          <w:rFonts w:ascii="Times New Roman" w:hAnsi="Times New Roman"/>
          <w:color w:val="000000"/>
        </w:rPr>
        <w:t xml:space="preserve">3. </w:t>
      </w:r>
      <w:bookmarkStart w:id="24" w:name="predpis.clanok-12.bod-3.text"/>
      <w:bookmarkEnd w:id="23"/>
      <w:r>
        <w:rPr>
          <w:rFonts w:ascii="Times New Roman" w:hAnsi="Times New Roman"/>
          <w:color w:val="000000"/>
        </w:rPr>
        <w:t xml:space="preserve">V § 6 </w:t>
      </w:r>
      <w:proofErr w:type="spellStart"/>
      <w:proofErr w:type="gramStart"/>
      <w:r>
        <w:rPr>
          <w:rFonts w:ascii="Times New Roman" w:hAnsi="Times New Roman"/>
          <w:color w:val="000000"/>
        </w:rPr>
        <w:t>sa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vypúšťa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odsek</w:t>
      </w:r>
      <w:proofErr w:type="spellEnd"/>
      <w:r>
        <w:rPr>
          <w:rFonts w:ascii="Times New Roman" w:hAnsi="Times New Roman"/>
          <w:color w:val="000000"/>
        </w:rPr>
        <w:t xml:space="preserve"> 4. </w:t>
      </w:r>
      <w:bookmarkEnd w:id="24"/>
    </w:p>
    <w:p w:rsidR="009C30B3" w:rsidRDefault="009C30B3" w:rsidP="009C30B3">
      <w:pPr>
        <w:spacing w:after="0" w:line="264" w:lineRule="auto"/>
        <w:ind w:left="270"/>
        <w:rPr>
          <w:rFonts w:ascii="Times New Roman" w:hAnsi="Times New Roman"/>
          <w:color w:val="000000"/>
        </w:rPr>
      </w:pPr>
      <w:bookmarkStart w:id="25" w:name="predpis.clanok-12.bod-4"/>
      <w:bookmarkEnd w:id="22"/>
    </w:p>
    <w:p w:rsidR="009C30B3" w:rsidRDefault="009C30B3" w:rsidP="009C30B3">
      <w:pPr>
        <w:spacing w:after="0" w:line="264" w:lineRule="auto"/>
        <w:ind w:left="270"/>
        <w:rPr>
          <w:rFonts w:ascii="Times New Roman" w:hAnsi="Times New Roman"/>
          <w:color w:val="000000"/>
        </w:rPr>
      </w:pPr>
    </w:p>
    <w:p w:rsidR="009C30B3" w:rsidRDefault="009C30B3" w:rsidP="009C30B3">
      <w:pPr>
        <w:spacing w:after="0" w:line="264" w:lineRule="auto"/>
        <w:ind w:left="270"/>
        <w:rPr>
          <w:rFonts w:ascii="Times New Roman" w:hAnsi="Times New Roman"/>
          <w:color w:val="000000"/>
        </w:rPr>
      </w:pPr>
    </w:p>
    <w:p w:rsidR="009C30B3" w:rsidRDefault="009C30B3" w:rsidP="009C30B3">
      <w:pPr>
        <w:spacing w:after="0" w:line="264" w:lineRule="auto"/>
        <w:ind w:left="270"/>
      </w:pPr>
      <w:r>
        <w:rPr>
          <w:rFonts w:ascii="Times New Roman" w:hAnsi="Times New Roman"/>
          <w:color w:val="000000"/>
        </w:rPr>
        <w:t xml:space="preserve"> </w:t>
      </w:r>
      <w:bookmarkStart w:id="26" w:name="predpis.clanok-12.bod-4.oznacenie"/>
      <w:r>
        <w:rPr>
          <w:rFonts w:ascii="Times New Roman" w:hAnsi="Times New Roman"/>
          <w:color w:val="000000"/>
        </w:rPr>
        <w:t xml:space="preserve">4. </w:t>
      </w:r>
      <w:bookmarkStart w:id="27" w:name="predpis.clanok-12.bod-4.text"/>
      <w:bookmarkEnd w:id="26"/>
      <w:proofErr w:type="spellStart"/>
      <w:r>
        <w:rPr>
          <w:rFonts w:ascii="Times New Roman" w:hAnsi="Times New Roman"/>
          <w:color w:val="000000"/>
        </w:rPr>
        <w:t>Poznámky</w:t>
      </w:r>
      <w:proofErr w:type="spellEnd"/>
      <w:r>
        <w:rPr>
          <w:rFonts w:ascii="Times New Roman" w:hAnsi="Times New Roman"/>
          <w:color w:val="000000"/>
        </w:rPr>
        <w:t xml:space="preserve"> pod </w:t>
      </w:r>
      <w:proofErr w:type="spellStart"/>
      <w:r>
        <w:rPr>
          <w:rFonts w:ascii="Times New Roman" w:hAnsi="Times New Roman"/>
          <w:color w:val="000000"/>
        </w:rPr>
        <w:t>čiarou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odkazom</w:t>
      </w:r>
      <w:proofErr w:type="spellEnd"/>
      <w:r>
        <w:rPr>
          <w:rFonts w:ascii="Times New Roman" w:hAnsi="Times New Roman"/>
          <w:color w:val="000000"/>
        </w:rPr>
        <w:t xml:space="preserve"> 13, 15ab a 15b </w:t>
      </w:r>
      <w:proofErr w:type="spellStart"/>
      <w:r>
        <w:rPr>
          <w:rFonts w:ascii="Times New Roman" w:hAnsi="Times New Roman"/>
          <w:color w:val="000000"/>
        </w:rPr>
        <w:t>znejú</w:t>
      </w:r>
      <w:proofErr w:type="spellEnd"/>
      <w:r>
        <w:rPr>
          <w:rFonts w:ascii="Times New Roman" w:hAnsi="Times New Roman"/>
          <w:color w:val="000000"/>
        </w:rPr>
        <w:t xml:space="preserve">: </w:t>
      </w:r>
      <w:bookmarkEnd w:id="27"/>
    </w:p>
    <w:p w:rsidR="009C30B3" w:rsidRDefault="009C30B3" w:rsidP="009C30B3">
      <w:pPr>
        <w:spacing w:after="0" w:line="264" w:lineRule="auto"/>
        <w:ind w:left="270"/>
      </w:pPr>
      <w:bookmarkStart w:id="28" w:name="predpis.clanok-12.bod-4.text2.blokTextu"/>
      <w:bookmarkStart w:id="29" w:name="predpis.clanok-12.bod-4.text2"/>
    </w:p>
    <w:p w:rsidR="009C30B3" w:rsidRDefault="009C30B3" w:rsidP="009C30B3">
      <w:pPr>
        <w:spacing w:after="0" w:line="264" w:lineRule="auto"/>
        <w:ind w:left="345"/>
      </w:pPr>
      <w:r>
        <w:rPr>
          <w:rFonts w:ascii="Times New Roman" w:hAnsi="Times New Roman"/>
          <w:i/>
          <w:color w:val="000000"/>
        </w:rPr>
        <w:t xml:space="preserve"> „</w:t>
      </w:r>
      <w:r>
        <w:rPr>
          <w:rFonts w:ascii="Times New Roman" w:hAnsi="Times New Roman"/>
          <w:i/>
          <w:color w:val="000000"/>
          <w:sz w:val="18"/>
          <w:vertAlign w:val="superscript"/>
        </w:rPr>
        <w:t>13</w:t>
      </w:r>
      <w:r>
        <w:rPr>
          <w:rFonts w:ascii="Times New Roman" w:hAnsi="Times New Roman"/>
          <w:i/>
          <w:color w:val="000000"/>
        </w:rPr>
        <w:t xml:space="preserve">) </w:t>
      </w:r>
      <w:proofErr w:type="spellStart"/>
      <w:r>
        <w:rPr>
          <w:rFonts w:ascii="Times New Roman" w:hAnsi="Times New Roman"/>
          <w:i/>
          <w:color w:val="000000"/>
        </w:rPr>
        <w:t>Napríklad</w:t>
      </w:r>
      <w:proofErr w:type="spellEnd"/>
      <w:r>
        <w:rPr>
          <w:rFonts w:ascii="Times New Roman" w:hAnsi="Times New Roman"/>
          <w:i/>
          <w:color w:val="000000"/>
        </w:rPr>
        <w:t xml:space="preserve"> § 18 </w:t>
      </w:r>
      <w:proofErr w:type="spellStart"/>
      <w:r>
        <w:rPr>
          <w:rFonts w:ascii="Times New Roman" w:hAnsi="Times New Roman"/>
          <w:i/>
          <w:color w:val="000000"/>
        </w:rPr>
        <w:t>Stavebného</w:t>
      </w:r>
      <w:proofErr w:type="spellEnd"/>
      <w:r>
        <w:rPr>
          <w:rFonts w:ascii="Times New Roman" w:hAns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i/>
          <w:color w:val="000000"/>
        </w:rPr>
        <w:t>zákona</w:t>
      </w:r>
      <w:proofErr w:type="spellEnd"/>
      <w:r>
        <w:rPr>
          <w:rFonts w:ascii="Times New Roman" w:hAnsi="Times New Roman"/>
          <w:i/>
          <w:color w:val="000000"/>
        </w:rPr>
        <w:t xml:space="preserve">. </w:t>
      </w:r>
    </w:p>
    <w:p w:rsidR="009C30B3" w:rsidRDefault="009C30B3" w:rsidP="009C30B3">
      <w:pPr>
        <w:spacing w:after="0" w:line="264" w:lineRule="auto"/>
        <w:ind w:left="270"/>
      </w:pPr>
    </w:p>
    <w:p w:rsidR="009C30B3" w:rsidRDefault="009C30B3" w:rsidP="009C30B3">
      <w:pPr>
        <w:spacing w:after="0" w:line="264" w:lineRule="auto"/>
        <w:ind w:left="345"/>
      </w:pPr>
      <w:r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i/>
          <w:color w:val="000000"/>
          <w:sz w:val="18"/>
          <w:vertAlign w:val="superscript"/>
        </w:rPr>
        <w:t>15ab</w:t>
      </w:r>
      <w:r w:rsidRPr="002A2E40">
        <w:rPr>
          <w:rFonts w:ascii="Times New Roman" w:hAnsi="Times New Roman"/>
          <w:i/>
          <w:color w:val="000000"/>
          <w:highlight w:val="yellow"/>
        </w:rPr>
        <w:t xml:space="preserve">) § 2 </w:t>
      </w:r>
      <w:proofErr w:type="spellStart"/>
      <w:proofErr w:type="gramStart"/>
      <w:r w:rsidRPr="002A2E40">
        <w:rPr>
          <w:rFonts w:ascii="Times New Roman" w:hAnsi="Times New Roman"/>
          <w:i/>
          <w:color w:val="000000"/>
          <w:highlight w:val="yellow"/>
        </w:rPr>
        <w:t>ods</w:t>
      </w:r>
      <w:proofErr w:type="spellEnd"/>
      <w:proofErr w:type="gramEnd"/>
      <w:r w:rsidRPr="002A2E40">
        <w:rPr>
          <w:rFonts w:ascii="Times New Roman" w:hAnsi="Times New Roman"/>
          <w:i/>
          <w:color w:val="000000"/>
          <w:highlight w:val="yellow"/>
        </w:rPr>
        <w:t xml:space="preserve">. 9 </w:t>
      </w:r>
      <w:proofErr w:type="spellStart"/>
      <w:r w:rsidRPr="002A2E40">
        <w:rPr>
          <w:rFonts w:ascii="Times New Roman" w:hAnsi="Times New Roman"/>
          <w:i/>
          <w:color w:val="000000"/>
          <w:highlight w:val="yellow"/>
        </w:rPr>
        <w:t>Stavebného</w:t>
      </w:r>
      <w:proofErr w:type="spellEnd"/>
      <w:r w:rsidRPr="002A2E40">
        <w:rPr>
          <w:rFonts w:ascii="Times New Roman" w:hAnsi="Times New Roman"/>
          <w:i/>
          <w:color w:val="000000"/>
          <w:highlight w:val="yellow"/>
        </w:rPr>
        <w:t xml:space="preserve"> </w:t>
      </w:r>
      <w:proofErr w:type="spellStart"/>
      <w:r w:rsidRPr="002A2E40">
        <w:rPr>
          <w:rFonts w:ascii="Times New Roman" w:hAnsi="Times New Roman"/>
          <w:i/>
          <w:color w:val="000000"/>
          <w:highlight w:val="yellow"/>
        </w:rPr>
        <w:t>zákona</w:t>
      </w:r>
      <w:proofErr w:type="spellEnd"/>
      <w:r>
        <w:rPr>
          <w:rFonts w:ascii="Times New Roman" w:hAnsi="Times New Roman"/>
          <w:i/>
          <w:color w:val="000000"/>
        </w:rPr>
        <w:t xml:space="preserve">. </w:t>
      </w:r>
    </w:p>
    <w:p w:rsidR="009C30B3" w:rsidRDefault="009C30B3" w:rsidP="009C30B3">
      <w:pPr>
        <w:spacing w:after="0" w:line="264" w:lineRule="auto"/>
        <w:ind w:left="270"/>
      </w:pPr>
    </w:p>
    <w:p w:rsidR="009C30B3" w:rsidRDefault="009C30B3" w:rsidP="009C30B3">
      <w:pPr>
        <w:spacing w:after="0" w:line="264" w:lineRule="auto"/>
        <w:ind w:left="345"/>
      </w:pPr>
      <w:bookmarkStart w:id="30" w:name="predpis.clanok-12.bod-4.text2.citat.pozn"/>
      <w:r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i/>
          <w:color w:val="000000"/>
          <w:sz w:val="18"/>
          <w:vertAlign w:val="superscript"/>
        </w:rPr>
        <w:t>15b</w:t>
      </w:r>
      <w:r>
        <w:rPr>
          <w:rFonts w:ascii="Times New Roman" w:hAnsi="Times New Roman"/>
          <w:i/>
          <w:color w:val="000000"/>
        </w:rPr>
        <w:t xml:space="preserve">) </w:t>
      </w:r>
      <w:r w:rsidRPr="002A2E40">
        <w:rPr>
          <w:rFonts w:ascii="Times New Roman" w:hAnsi="Times New Roman"/>
          <w:i/>
          <w:color w:val="000000"/>
          <w:highlight w:val="yellow"/>
        </w:rPr>
        <w:t xml:space="preserve">§ 5 </w:t>
      </w:r>
      <w:proofErr w:type="spellStart"/>
      <w:proofErr w:type="gramStart"/>
      <w:r w:rsidRPr="002A2E40">
        <w:rPr>
          <w:rFonts w:ascii="Times New Roman" w:hAnsi="Times New Roman"/>
          <w:i/>
          <w:color w:val="000000"/>
          <w:highlight w:val="yellow"/>
        </w:rPr>
        <w:t>ods</w:t>
      </w:r>
      <w:proofErr w:type="spellEnd"/>
      <w:proofErr w:type="gramEnd"/>
      <w:r w:rsidRPr="002A2E40">
        <w:rPr>
          <w:rFonts w:ascii="Times New Roman" w:hAnsi="Times New Roman"/>
          <w:i/>
          <w:color w:val="000000"/>
          <w:highlight w:val="yellow"/>
        </w:rPr>
        <w:t xml:space="preserve">. 3 </w:t>
      </w:r>
      <w:proofErr w:type="spellStart"/>
      <w:r w:rsidRPr="002A2E40">
        <w:rPr>
          <w:rFonts w:ascii="Times New Roman" w:hAnsi="Times New Roman"/>
          <w:i/>
          <w:color w:val="000000"/>
          <w:highlight w:val="yellow"/>
        </w:rPr>
        <w:t>Stavebného</w:t>
      </w:r>
      <w:proofErr w:type="spellEnd"/>
      <w:r w:rsidRPr="002A2E40">
        <w:rPr>
          <w:rFonts w:ascii="Times New Roman" w:hAnsi="Times New Roman"/>
          <w:i/>
          <w:color w:val="000000"/>
          <w:highlight w:val="yellow"/>
        </w:rPr>
        <w:t xml:space="preserve"> </w:t>
      </w:r>
      <w:proofErr w:type="spellStart"/>
      <w:r w:rsidRPr="002A2E40">
        <w:rPr>
          <w:rFonts w:ascii="Times New Roman" w:hAnsi="Times New Roman"/>
          <w:i/>
          <w:color w:val="000000"/>
          <w:highlight w:val="yellow"/>
        </w:rPr>
        <w:t>zákona</w:t>
      </w:r>
      <w:proofErr w:type="spellEnd"/>
      <w:proofErr w:type="gramStart"/>
      <w:r w:rsidRPr="002A2E40">
        <w:rPr>
          <w:rFonts w:ascii="Times New Roman" w:hAnsi="Times New Roman"/>
          <w:i/>
          <w:color w:val="000000"/>
          <w:highlight w:val="yellow"/>
        </w:rPr>
        <w:t>.“</w:t>
      </w:r>
      <w:proofErr w:type="gramEnd"/>
      <w:r w:rsidRPr="002A2E40">
        <w:rPr>
          <w:rFonts w:ascii="Times New Roman" w:hAnsi="Times New Roman"/>
          <w:i/>
          <w:color w:val="000000"/>
          <w:highlight w:val="yellow"/>
        </w:rPr>
        <w:t>.</w:t>
      </w:r>
      <w:r>
        <w:rPr>
          <w:rFonts w:ascii="Times New Roman" w:hAnsi="Times New Roman"/>
          <w:i/>
          <w:color w:val="000000"/>
        </w:rPr>
        <w:t xml:space="preserve"> </w:t>
      </w:r>
    </w:p>
    <w:p w:rsidR="009C30B3" w:rsidRDefault="009C30B3" w:rsidP="009C30B3">
      <w:pPr>
        <w:spacing w:after="0" w:line="264" w:lineRule="auto"/>
        <w:ind w:left="270"/>
      </w:pPr>
      <w:bookmarkStart w:id="31" w:name="predpis.clanok-12.bod-4.text2.citat"/>
      <w:bookmarkEnd w:id="30"/>
      <w:bookmarkEnd w:id="31"/>
    </w:p>
    <w:p w:rsidR="009C30B3" w:rsidRDefault="009C30B3" w:rsidP="009C30B3">
      <w:pPr>
        <w:spacing w:after="0" w:line="264" w:lineRule="auto"/>
        <w:ind w:left="270"/>
      </w:pPr>
      <w:bookmarkStart w:id="32" w:name="predpis.clanok-12.bod-5"/>
      <w:bookmarkEnd w:id="25"/>
      <w:bookmarkEnd w:id="28"/>
      <w:bookmarkEnd w:id="29"/>
      <w:r>
        <w:rPr>
          <w:rFonts w:ascii="Times New Roman" w:hAnsi="Times New Roman"/>
          <w:color w:val="000000"/>
        </w:rPr>
        <w:t xml:space="preserve"> </w:t>
      </w:r>
      <w:bookmarkStart w:id="33" w:name="predpis.clanok-12.bod-5.oznacenie"/>
      <w:r>
        <w:rPr>
          <w:rFonts w:ascii="Times New Roman" w:hAnsi="Times New Roman"/>
          <w:color w:val="000000"/>
        </w:rPr>
        <w:t xml:space="preserve">5. </w:t>
      </w:r>
      <w:bookmarkStart w:id="34" w:name="predpis.clanok-12.bod-5.text"/>
      <w:bookmarkEnd w:id="33"/>
      <w:r>
        <w:rPr>
          <w:rFonts w:ascii="Times New Roman" w:hAnsi="Times New Roman"/>
          <w:color w:val="000000"/>
        </w:rPr>
        <w:t xml:space="preserve">V § 16 </w:t>
      </w:r>
      <w:proofErr w:type="spellStart"/>
      <w:proofErr w:type="gramStart"/>
      <w:r>
        <w:rPr>
          <w:rFonts w:ascii="Times New Roman" w:hAnsi="Times New Roman"/>
          <w:color w:val="000000"/>
        </w:rPr>
        <w:t>ods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. 4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slová</w:t>
      </w:r>
      <w:proofErr w:type="spellEnd"/>
      <w:r>
        <w:rPr>
          <w:rFonts w:ascii="Times New Roman" w:hAnsi="Times New Roman"/>
          <w:color w:val="000000"/>
        </w:rPr>
        <w:t xml:space="preserve"> „</w:t>
      </w:r>
      <w:proofErr w:type="spellStart"/>
      <w:r>
        <w:rPr>
          <w:rFonts w:ascii="Times New Roman" w:hAnsi="Times New Roman"/>
          <w:color w:val="000000"/>
        </w:rPr>
        <w:t>zmene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užívania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stavby</w:t>
      </w:r>
      <w:proofErr w:type="spellEnd"/>
      <w:proofErr w:type="gramStart"/>
      <w:r>
        <w:rPr>
          <w:rFonts w:ascii="Times New Roman" w:hAnsi="Times New Roman"/>
          <w:color w:val="000000"/>
        </w:rPr>
        <w:t xml:space="preserve">“ </w:t>
      </w:r>
      <w:proofErr w:type="spellStart"/>
      <w:r>
        <w:rPr>
          <w:rFonts w:ascii="Times New Roman" w:hAnsi="Times New Roman"/>
          <w:color w:val="000000"/>
        </w:rPr>
        <w:t>nahrádzajú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slovami</w:t>
      </w:r>
      <w:proofErr w:type="spellEnd"/>
      <w:r>
        <w:rPr>
          <w:rFonts w:ascii="Times New Roman" w:hAnsi="Times New Roman"/>
          <w:color w:val="000000"/>
        </w:rPr>
        <w:t xml:space="preserve"> „</w:t>
      </w:r>
      <w:proofErr w:type="spellStart"/>
      <w:r>
        <w:rPr>
          <w:rFonts w:ascii="Times New Roman" w:hAnsi="Times New Roman"/>
          <w:color w:val="000000"/>
        </w:rPr>
        <w:t>zmene</w:t>
      </w:r>
      <w:proofErr w:type="spellEnd"/>
      <w:r>
        <w:rPr>
          <w:rFonts w:ascii="Times New Roman" w:hAnsi="Times New Roman"/>
          <w:color w:val="000000"/>
        </w:rPr>
        <w:t xml:space="preserve"> v </w:t>
      </w:r>
      <w:proofErr w:type="spellStart"/>
      <w:r>
        <w:rPr>
          <w:rFonts w:ascii="Times New Roman" w:hAnsi="Times New Roman"/>
          <w:color w:val="000000"/>
        </w:rPr>
        <w:t>užívaní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stavby</w:t>
      </w:r>
      <w:proofErr w:type="spellEnd"/>
      <w:r>
        <w:rPr>
          <w:rFonts w:ascii="Times New Roman" w:hAnsi="Times New Roman"/>
          <w:color w:val="000000"/>
        </w:rPr>
        <w:t xml:space="preserve">“. </w:t>
      </w:r>
      <w:bookmarkEnd w:id="34"/>
    </w:p>
    <w:p w:rsidR="009C30B3" w:rsidRDefault="009C30B3" w:rsidP="009C30B3">
      <w:pPr>
        <w:spacing w:after="0" w:line="264" w:lineRule="auto"/>
        <w:ind w:left="345"/>
      </w:pPr>
      <w:bookmarkStart w:id="35" w:name="predpis.clanok-12.bod-5.bod"/>
      <w:r>
        <w:rPr>
          <w:rFonts w:ascii="Times New Roman" w:hAnsi="Times New Roman"/>
          <w:color w:val="000000"/>
        </w:rPr>
        <w:t xml:space="preserve"> </w:t>
      </w:r>
      <w:bookmarkStart w:id="36" w:name="predpis.clanok-12.bod-5.bod.oznacenie"/>
      <w:bookmarkStart w:id="37" w:name="predpis.clanok-12.bod-5.bod.text"/>
      <w:bookmarkEnd w:id="36"/>
      <w:proofErr w:type="spellStart"/>
      <w:r>
        <w:rPr>
          <w:rFonts w:ascii="Times New Roman" w:hAnsi="Times New Roman"/>
          <w:color w:val="000000"/>
        </w:rPr>
        <w:t>Poznámka</w:t>
      </w:r>
      <w:proofErr w:type="spellEnd"/>
      <w:r>
        <w:rPr>
          <w:rFonts w:ascii="Times New Roman" w:hAnsi="Times New Roman"/>
          <w:color w:val="000000"/>
        </w:rPr>
        <w:t xml:space="preserve"> pod </w:t>
      </w:r>
      <w:proofErr w:type="spellStart"/>
      <w:r>
        <w:rPr>
          <w:rFonts w:ascii="Times New Roman" w:hAnsi="Times New Roman"/>
          <w:color w:val="000000"/>
        </w:rPr>
        <w:t>čiarou</w:t>
      </w:r>
      <w:proofErr w:type="spellEnd"/>
      <w:r>
        <w:rPr>
          <w:rFonts w:ascii="Times New Roman" w:hAnsi="Times New Roman"/>
          <w:color w:val="000000"/>
        </w:rPr>
        <w:t xml:space="preserve"> k </w:t>
      </w:r>
      <w:proofErr w:type="spellStart"/>
      <w:r>
        <w:rPr>
          <w:rFonts w:ascii="Times New Roman" w:hAnsi="Times New Roman"/>
          <w:color w:val="000000"/>
        </w:rPr>
        <w:t>odkazu</w:t>
      </w:r>
      <w:proofErr w:type="spellEnd"/>
      <w:r>
        <w:rPr>
          <w:rFonts w:ascii="Times New Roman" w:hAnsi="Times New Roman"/>
          <w:color w:val="000000"/>
        </w:rPr>
        <w:t xml:space="preserve"> 20a </w:t>
      </w:r>
      <w:proofErr w:type="spellStart"/>
      <w:r>
        <w:rPr>
          <w:rFonts w:ascii="Times New Roman" w:hAnsi="Times New Roman"/>
          <w:color w:val="000000"/>
        </w:rPr>
        <w:t>znie</w:t>
      </w:r>
      <w:proofErr w:type="spellEnd"/>
      <w:r>
        <w:rPr>
          <w:rFonts w:ascii="Times New Roman" w:hAnsi="Times New Roman"/>
          <w:color w:val="000000"/>
        </w:rPr>
        <w:t xml:space="preserve">: </w:t>
      </w:r>
      <w:bookmarkEnd w:id="37"/>
    </w:p>
    <w:p w:rsidR="009C30B3" w:rsidRDefault="009C30B3" w:rsidP="009C30B3">
      <w:pPr>
        <w:spacing w:after="0" w:line="264" w:lineRule="auto"/>
        <w:ind w:left="345"/>
      </w:pPr>
      <w:bookmarkStart w:id="38" w:name="predpis.clanok-12.bod-5.bod.text2.blokTe"/>
      <w:bookmarkStart w:id="39" w:name="predpis.clanok-12.bod-5.bod.text2"/>
    </w:p>
    <w:p w:rsidR="009C30B3" w:rsidRDefault="009C30B3" w:rsidP="009C30B3">
      <w:pPr>
        <w:spacing w:after="0" w:line="264" w:lineRule="auto"/>
        <w:ind w:left="420"/>
      </w:pPr>
      <w:bookmarkStart w:id="40" w:name="predpis.clanok-12.bod-5.bod.text2.citat."/>
      <w:r>
        <w:rPr>
          <w:rFonts w:ascii="Times New Roman" w:hAnsi="Times New Roman"/>
          <w:i/>
          <w:color w:val="000000"/>
        </w:rPr>
        <w:t xml:space="preserve"> „</w:t>
      </w:r>
      <w:r>
        <w:rPr>
          <w:rFonts w:ascii="Times New Roman" w:hAnsi="Times New Roman"/>
          <w:i/>
          <w:color w:val="000000"/>
          <w:sz w:val="18"/>
          <w:vertAlign w:val="superscript"/>
        </w:rPr>
        <w:t>20a</w:t>
      </w:r>
      <w:r>
        <w:rPr>
          <w:rFonts w:ascii="Times New Roman" w:hAnsi="Times New Roman"/>
          <w:i/>
          <w:color w:val="000000"/>
        </w:rPr>
        <w:t xml:space="preserve">) </w:t>
      </w:r>
      <w:r w:rsidRPr="002A2E40">
        <w:rPr>
          <w:rFonts w:ascii="Times New Roman" w:hAnsi="Times New Roman"/>
          <w:i/>
          <w:color w:val="000000"/>
          <w:highlight w:val="yellow"/>
        </w:rPr>
        <w:t xml:space="preserve">§ 68 </w:t>
      </w:r>
      <w:proofErr w:type="spellStart"/>
      <w:r w:rsidRPr="002A2E40">
        <w:rPr>
          <w:rFonts w:ascii="Times New Roman" w:hAnsi="Times New Roman"/>
          <w:i/>
          <w:color w:val="000000"/>
          <w:highlight w:val="yellow"/>
        </w:rPr>
        <w:t>Stavebného</w:t>
      </w:r>
      <w:proofErr w:type="spellEnd"/>
      <w:r w:rsidRPr="002A2E40">
        <w:rPr>
          <w:rFonts w:ascii="Times New Roman" w:hAnsi="Times New Roman"/>
          <w:i/>
          <w:color w:val="000000"/>
          <w:highlight w:val="yellow"/>
        </w:rPr>
        <w:t xml:space="preserve"> </w:t>
      </w:r>
      <w:proofErr w:type="spellStart"/>
      <w:r w:rsidRPr="002A2E40">
        <w:rPr>
          <w:rFonts w:ascii="Times New Roman" w:hAnsi="Times New Roman"/>
          <w:i/>
          <w:color w:val="000000"/>
          <w:highlight w:val="yellow"/>
        </w:rPr>
        <w:t>zákona</w:t>
      </w:r>
      <w:proofErr w:type="spellEnd"/>
      <w:proofErr w:type="gramStart"/>
      <w:r>
        <w:rPr>
          <w:rFonts w:ascii="Times New Roman" w:hAnsi="Times New Roman"/>
          <w:i/>
          <w:color w:val="000000"/>
        </w:rPr>
        <w:t>.“</w:t>
      </w:r>
      <w:proofErr w:type="gramEnd"/>
      <w:r>
        <w:rPr>
          <w:rFonts w:ascii="Times New Roman" w:hAnsi="Times New Roman"/>
          <w:i/>
          <w:color w:val="000000"/>
        </w:rPr>
        <w:t xml:space="preserve">. </w:t>
      </w:r>
    </w:p>
    <w:p w:rsidR="009C30B3" w:rsidRDefault="009C30B3" w:rsidP="009C30B3">
      <w:pPr>
        <w:spacing w:after="0" w:line="264" w:lineRule="auto"/>
        <w:ind w:left="345"/>
      </w:pPr>
      <w:bookmarkStart w:id="41" w:name="predpis.clanok-12.bod-5.bod.text2.citat"/>
      <w:bookmarkEnd w:id="40"/>
      <w:bookmarkEnd w:id="41"/>
    </w:p>
    <w:p w:rsidR="009C30B3" w:rsidRDefault="009C30B3" w:rsidP="009C30B3">
      <w:pPr>
        <w:spacing w:after="0" w:line="264" w:lineRule="auto"/>
        <w:ind w:left="270"/>
      </w:pPr>
      <w:bookmarkStart w:id="42" w:name="predpis.clanok-12.bod-6"/>
      <w:bookmarkEnd w:id="32"/>
      <w:bookmarkEnd w:id="35"/>
      <w:bookmarkEnd w:id="38"/>
      <w:bookmarkEnd w:id="39"/>
      <w:r>
        <w:rPr>
          <w:rFonts w:ascii="Times New Roman" w:hAnsi="Times New Roman"/>
          <w:color w:val="000000"/>
        </w:rPr>
        <w:t xml:space="preserve"> </w:t>
      </w:r>
      <w:bookmarkStart w:id="43" w:name="predpis.clanok-12.bod-6.oznacenie"/>
      <w:r>
        <w:rPr>
          <w:rFonts w:ascii="Times New Roman" w:hAnsi="Times New Roman"/>
          <w:color w:val="000000"/>
        </w:rPr>
        <w:t xml:space="preserve">6. </w:t>
      </w:r>
      <w:bookmarkStart w:id="44" w:name="predpis.clanok-12.bod-6.text"/>
      <w:bookmarkEnd w:id="43"/>
      <w:r>
        <w:rPr>
          <w:rFonts w:ascii="Times New Roman" w:hAnsi="Times New Roman"/>
          <w:color w:val="000000"/>
        </w:rPr>
        <w:t xml:space="preserve">V § 22 </w:t>
      </w:r>
      <w:proofErr w:type="spellStart"/>
      <w:proofErr w:type="gramStart"/>
      <w:r>
        <w:rPr>
          <w:rFonts w:ascii="Times New Roman" w:hAnsi="Times New Roman"/>
          <w:color w:val="000000"/>
        </w:rPr>
        <w:t>ods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. 4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slová</w:t>
      </w:r>
      <w:proofErr w:type="spellEnd"/>
      <w:r>
        <w:rPr>
          <w:rFonts w:ascii="Times New Roman" w:hAnsi="Times New Roman"/>
          <w:color w:val="000000"/>
        </w:rPr>
        <w:t xml:space="preserve"> „</w:t>
      </w:r>
      <w:proofErr w:type="spellStart"/>
      <w:r>
        <w:rPr>
          <w:rFonts w:ascii="Times New Roman" w:hAnsi="Times New Roman"/>
          <w:color w:val="000000"/>
        </w:rPr>
        <w:t>stavebného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povolenia</w:t>
      </w:r>
      <w:proofErr w:type="spellEnd"/>
      <w:proofErr w:type="gramStart"/>
      <w:r>
        <w:rPr>
          <w:rFonts w:ascii="Times New Roman" w:hAnsi="Times New Roman"/>
          <w:color w:val="000000"/>
        </w:rPr>
        <w:t xml:space="preserve">“ </w:t>
      </w:r>
      <w:proofErr w:type="spellStart"/>
      <w:r>
        <w:rPr>
          <w:rFonts w:ascii="Times New Roman" w:hAnsi="Times New Roman"/>
          <w:color w:val="000000"/>
        </w:rPr>
        <w:t>nahrádzajú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slovami</w:t>
      </w:r>
      <w:proofErr w:type="spellEnd"/>
      <w:r>
        <w:rPr>
          <w:rFonts w:ascii="Times New Roman" w:hAnsi="Times New Roman"/>
          <w:color w:val="000000"/>
        </w:rPr>
        <w:t xml:space="preserve"> „</w:t>
      </w:r>
      <w:proofErr w:type="spellStart"/>
      <w:r>
        <w:rPr>
          <w:rFonts w:ascii="Times New Roman" w:hAnsi="Times New Roman"/>
          <w:color w:val="000000"/>
        </w:rPr>
        <w:t>rozhodnutia</w:t>
      </w:r>
      <w:proofErr w:type="spellEnd"/>
      <w:r>
        <w:rPr>
          <w:rFonts w:ascii="Times New Roman" w:hAnsi="Times New Roman"/>
          <w:color w:val="000000"/>
        </w:rPr>
        <w:t xml:space="preserve"> o </w:t>
      </w:r>
      <w:proofErr w:type="spellStart"/>
      <w:r>
        <w:rPr>
          <w:rFonts w:ascii="Times New Roman" w:hAnsi="Times New Roman"/>
          <w:color w:val="000000"/>
        </w:rPr>
        <w:t>stavebnom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zámere</w:t>
      </w:r>
      <w:proofErr w:type="spellEnd"/>
      <w:r>
        <w:rPr>
          <w:rFonts w:ascii="Times New Roman" w:hAnsi="Times New Roman"/>
          <w:color w:val="000000"/>
        </w:rPr>
        <w:t xml:space="preserve">“. </w:t>
      </w:r>
      <w:bookmarkEnd w:id="44"/>
    </w:p>
    <w:p w:rsidR="009C30B3" w:rsidRDefault="009C30B3" w:rsidP="009C30B3">
      <w:pPr>
        <w:spacing w:after="0" w:line="264" w:lineRule="auto"/>
        <w:ind w:left="270"/>
        <w:rPr>
          <w:rFonts w:ascii="Times New Roman" w:hAnsi="Times New Roman"/>
          <w:color w:val="000000"/>
        </w:rPr>
      </w:pPr>
      <w:bookmarkStart w:id="45" w:name="predpis.clanok-12.bod-7"/>
      <w:bookmarkEnd w:id="42"/>
      <w:r>
        <w:rPr>
          <w:rFonts w:ascii="Times New Roman" w:hAnsi="Times New Roman"/>
          <w:color w:val="000000"/>
        </w:rPr>
        <w:t xml:space="preserve"> </w:t>
      </w:r>
      <w:bookmarkStart w:id="46" w:name="predpis.clanok-12.bod-7.oznacenie"/>
    </w:p>
    <w:p w:rsidR="009C30B3" w:rsidRDefault="009C30B3" w:rsidP="009C30B3">
      <w:pPr>
        <w:spacing w:after="0" w:line="264" w:lineRule="auto"/>
        <w:ind w:left="270"/>
        <w:rPr>
          <w:rFonts w:ascii="Times New Roman" w:hAnsi="Times New Roman"/>
          <w:color w:val="000000"/>
        </w:rPr>
      </w:pPr>
    </w:p>
    <w:p w:rsidR="009C30B3" w:rsidRDefault="009C30B3" w:rsidP="009C30B3">
      <w:pPr>
        <w:spacing w:after="0" w:line="264" w:lineRule="auto"/>
        <w:ind w:left="27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 </w:t>
      </w:r>
      <w:bookmarkStart w:id="47" w:name="predpis.clanok-12.bod-7.text"/>
      <w:bookmarkEnd w:id="46"/>
      <w:r>
        <w:rPr>
          <w:rFonts w:ascii="Times New Roman" w:hAnsi="Times New Roman"/>
          <w:color w:val="000000"/>
        </w:rPr>
        <w:t xml:space="preserve">V § 32j </w:t>
      </w:r>
      <w:proofErr w:type="spellStart"/>
      <w:proofErr w:type="gramStart"/>
      <w:r>
        <w:rPr>
          <w:rFonts w:ascii="Times New Roman" w:hAnsi="Times New Roman"/>
          <w:color w:val="000000"/>
        </w:rPr>
        <w:t>sa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vypúšťajú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slová</w:t>
      </w:r>
      <w:proofErr w:type="spellEnd"/>
      <w:r>
        <w:rPr>
          <w:rFonts w:ascii="Times New Roman" w:hAnsi="Times New Roman"/>
          <w:color w:val="000000"/>
        </w:rPr>
        <w:t xml:space="preserve"> „do 31. </w:t>
      </w:r>
      <w:proofErr w:type="spellStart"/>
      <w:proofErr w:type="gramStart"/>
      <w:r>
        <w:rPr>
          <w:rFonts w:ascii="Times New Roman" w:hAnsi="Times New Roman"/>
          <w:color w:val="000000"/>
        </w:rPr>
        <w:t>marca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2025“ a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pripájajú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tieto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slová</w:t>
      </w:r>
      <w:proofErr w:type="spellEnd"/>
      <w:r>
        <w:rPr>
          <w:rFonts w:ascii="Times New Roman" w:hAnsi="Times New Roman"/>
          <w:color w:val="000000"/>
        </w:rPr>
        <w:t xml:space="preserve"> „</w:t>
      </w:r>
      <w:proofErr w:type="spellStart"/>
      <w:r>
        <w:rPr>
          <w:rFonts w:ascii="Times New Roman" w:hAnsi="Times New Roman"/>
          <w:color w:val="000000"/>
        </w:rPr>
        <w:t>vydané</w:t>
      </w:r>
      <w:proofErr w:type="spellEnd"/>
      <w:r>
        <w:rPr>
          <w:rFonts w:ascii="Times New Roman" w:hAnsi="Times New Roman"/>
          <w:color w:val="000000"/>
        </w:rPr>
        <w:t xml:space="preserve"> do 31. </w:t>
      </w:r>
      <w:proofErr w:type="spellStart"/>
      <w:proofErr w:type="gramStart"/>
      <w:r>
        <w:rPr>
          <w:rFonts w:ascii="Times New Roman" w:hAnsi="Times New Roman"/>
          <w:color w:val="000000"/>
        </w:rPr>
        <w:t>marca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2025, </w:t>
      </w:r>
      <w:proofErr w:type="spellStart"/>
      <w:r>
        <w:rPr>
          <w:rFonts w:ascii="Times New Roman" w:hAnsi="Times New Roman"/>
          <w:color w:val="000000"/>
        </w:rPr>
        <w:t>ako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kolaudačné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rozhodnutie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stavebného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úradu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vydané</w:t>
      </w:r>
      <w:proofErr w:type="spellEnd"/>
      <w:r>
        <w:rPr>
          <w:rFonts w:ascii="Times New Roman" w:hAnsi="Times New Roman"/>
          <w:color w:val="000000"/>
        </w:rPr>
        <w:t xml:space="preserve"> od 1. </w:t>
      </w:r>
      <w:proofErr w:type="spellStart"/>
      <w:proofErr w:type="gramStart"/>
      <w:r>
        <w:rPr>
          <w:rFonts w:ascii="Times New Roman" w:hAnsi="Times New Roman"/>
          <w:color w:val="000000"/>
        </w:rPr>
        <w:t>apríla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2025, </w:t>
      </w:r>
      <w:proofErr w:type="spellStart"/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Stavebný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zákon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ustanovuje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že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kolaudáciu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stavby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použijú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všeobecne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záväzné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právne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predpisy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účinné</w:t>
      </w:r>
      <w:proofErr w:type="spellEnd"/>
      <w:r>
        <w:rPr>
          <w:rFonts w:ascii="Times New Roman" w:hAnsi="Times New Roman"/>
          <w:color w:val="000000"/>
        </w:rPr>
        <w:t xml:space="preserve"> do 31. </w:t>
      </w:r>
      <w:proofErr w:type="spellStart"/>
      <w:proofErr w:type="gramStart"/>
      <w:r>
        <w:rPr>
          <w:rFonts w:ascii="Times New Roman" w:hAnsi="Times New Roman"/>
          <w:color w:val="000000"/>
        </w:rPr>
        <w:t>marca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2025.“. </w:t>
      </w:r>
      <w:bookmarkEnd w:id="47"/>
    </w:p>
    <w:p w:rsidR="009C30B3" w:rsidRDefault="009C30B3" w:rsidP="009C30B3">
      <w:pPr>
        <w:spacing w:after="0" w:line="264" w:lineRule="auto"/>
        <w:ind w:left="270"/>
        <w:rPr>
          <w:rFonts w:ascii="Times New Roman" w:hAnsi="Times New Roman"/>
          <w:color w:val="000000"/>
        </w:rPr>
      </w:pPr>
    </w:p>
    <w:p w:rsidR="009C30B3" w:rsidRDefault="009C30B3" w:rsidP="009C30B3">
      <w:pPr>
        <w:spacing w:after="0" w:line="264" w:lineRule="auto"/>
        <w:ind w:left="270"/>
        <w:rPr>
          <w:rFonts w:ascii="Times New Roman" w:hAnsi="Times New Roman"/>
          <w:color w:val="000000"/>
        </w:rPr>
      </w:pPr>
    </w:p>
    <w:p w:rsidR="002A2E40" w:rsidRPr="00EF4E19" w:rsidRDefault="002A2E40" w:rsidP="002A2E40">
      <w:pPr>
        <w:pStyle w:val="Nadpis2"/>
        <w:keepNext w:val="0"/>
        <w:keepLines w:val="0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F4E19">
        <w:rPr>
          <w:rFonts w:ascii="Times New Roman" w:hAnsi="Times New Roman" w:cs="Times New Roman"/>
          <w:sz w:val="23"/>
          <w:szCs w:val="23"/>
        </w:rPr>
        <w:lastRenderedPageBreak/>
        <w:t> (</w:t>
      </w:r>
      <w:proofErr w:type="spellStart"/>
      <w:proofErr w:type="gramStart"/>
      <w:r w:rsidRPr="00EF4E19">
        <w:rPr>
          <w:rFonts w:ascii="Times New Roman" w:hAnsi="Times New Roman" w:cs="Times New Roman"/>
          <w:sz w:val="23"/>
          <w:szCs w:val="23"/>
        </w:rPr>
        <w:t>zákon</w:t>
      </w:r>
      <w:proofErr w:type="spellEnd"/>
      <w:proofErr w:type="gramEnd"/>
      <w:r w:rsidRPr="00EF4E19">
        <w:rPr>
          <w:rFonts w:ascii="Times New Roman" w:hAnsi="Times New Roman" w:cs="Times New Roman"/>
          <w:sz w:val="23"/>
          <w:szCs w:val="23"/>
        </w:rPr>
        <w:t xml:space="preserve"> NR SR č. 182/1993 Z. z.)</w:t>
      </w:r>
    </w:p>
    <w:p w:rsidR="002A2E40" w:rsidRPr="00EF4E19" w:rsidRDefault="002A2E40" w:rsidP="002A2E40">
      <w:pPr>
        <w:jc w:val="both"/>
        <w:rPr>
          <w:sz w:val="23"/>
          <w:szCs w:val="23"/>
        </w:rPr>
      </w:pPr>
      <w:r w:rsidRPr="00EF4E19">
        <w:rPr>
          <w:sz w:val="23"/>
          <w:szCs w:val="23"/>
        </w:rPr>
        <w:t xml:space="preserve">K </w:t>
      </w:r>
      <w:proofErr w:type="spellStart"/>
      <w:r w:rsidRPr="00EF4E19">
        <w:rPr>
          <w:sz w:val="23"/>
          <w:szCs w:val="23"/>
        </w:rPr>
        <w:t>bodu</w:t>
      </w:r>
      <w:proofErr w:type="spellEnd"/>
      <w:r w:rsidRPr="00EF4E19">
        <w:rPr>
          <w:sz w:val="23"/>
          <w:szCs w:val="23"/>
        </w:rPr>
        <w:t xml:space="preserve"> 1</w:t>
      </w:r>
    </w:p>
    <w:p w:rsidR="002A2E40" w:rsidRPr="00EF4E19" w:rsidRDefault="002A2E40" w:rsidP="002A2E40">
      <w:pPr>
        <w:ind w:firstLine="720"/>
        <w:jc w:val="both"/>
        <w:rPr>
          <w:sz w:val="23"/>
          <w:szCs w:val="23"/>
        </w:rPr>
      </w:pPr>
      <w:proofErr w:type="spellStart"/>
      <w:r w:rsidRPr="00EF4E19">
        <w:rPr>
          <w:sz w:val="23"/>
          <w:szCs w:val="23"/>
        </w:rPr>
        <w:t>Legislatívno-technické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úpravy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vyvolané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zmenou</w:t>
      </w:r>
      <w:proofErr w:type="spellEnd"/>
      <w:r w:rsidRPr="00EF4E19">
        <w:rPr>
          <w:sz w:val="23"/>
          <w:szCs w:val="23"/>
        </w:rPr>
        <w:t xml:space="preserve"> v </w:t>
      </w:r>
      <w:proofErr w:type="spellStart"/>
      <w:r w:rsidRPr="00EF4E19">
        <w:rPr>
          <w:sz w:val="23"/>
          <w:szCs w:val="23"/>
        </w:rPr>
        <w:t>terminológii</w:t>
      </w:r>
      <w:proofErr w:type="spellEnd"/>
      <w:r w:rsidRPr="00EF4E19">
        <w:rPr>
          <w:sz w:val="23"/>
          <w:szCs w:val="23"/>
        </w:rPr>
        <w:t xml:space="preserve">, </w:t>
      </w:r>
      <w:proofErr w:type="spellStart"/>
      <w:r w:rsidRPr="00EF4E19">
        <w:rPr>
          <w:sz w:val="23"/>
          <w:szCs w:val="23"/>
        </w:rPr>
        <w:t>ktorú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zavádza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nový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Stavebný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zákon</w:t>
      </w:r>
      <w:proofErr w:type="spellEnd"/>
      <w:r w:rsidRPr="00EF4E19">
        <w:rPr>
          <w:sz w:val="23"/>
          <w:szCs w:val="23"/>
        </w:rPr>
        <w:t>.</w:t>
      </w:r>
    </w:p>
    <w:p w:rsidR="002A2E40" w:rsidRPr="00EF4E19" w:rsidRDefault="002A2E40" w:rsidP="002A2E40">
      <w:pPr>
        <w:jc w:val="both"/>
        <w:rPr>
          <w:sz w:val="23"/>
          <w:szCs w:val="23"/>
        </w:rPr>
      </w:pPr>
    </w:p>
    <w:p w:rsidR="002A2E40" w:rsidRPr="00EF4E19" w:rsidRDefault="002A2E40" w:rsidP="002A2E40">
      <w:pPr>
        <w:jc w:val="both"/>
        <w:rPr>
          <w:sz w:val="23"/>
          <w:szCs w:val="23"/>
        </w:rPr>
      </w:pPr>
      <w:r w:rsidRPr="00EF4E19">
        <w:rPr>
          <w:sz w:val="23"/>
          <w:szCs w:val="23"/>
        </w:rPr>
        <w:t xml:space="preserve">K </w:t>
      </w:r>
      <w:proofErr w:type="spellStart"/>
      <w:r w:rsidRPr="00EF4E19">
        <w:rPr>
          <w:sz w:val="23"/>
          <w:szCs w:val="23"/>
        </w:rPr>
        <w:t>bodu</w:t>
      </w:r>
      <w:proofErr w:type="spellEnd"/>
      <w:r w:rsidRPr="00EF4E19">
        <w:rPr>
          <w:sz w:val="23"/>
          <w:szCs w:val="23"/>
        </w:rPr>
        <w:t xml:space="preserve"> 2</w:t>
      </w:r>
    </w:p>
    <w:p w:rsidR="002A2E40" w:rsidRPr="00EF4E19" w:rsidRDefault="002A2E40" w:rsidP="002A2E40">
      <w:pPr>
        <w:ind w:firstLine="720"/>
        <w:jc w:val="both"/>
        <w:rPr>
          <w:sz w:val="23"/>
          <w:szCs w:val="23"/>
        </w:rPr>
      </w:pPr>
      <w:proofErr w:type="spellStart"/>
      <w:r w:rsidRPr="00EF4E19">
        <w:rPr>
          <w:sz w:val="23"/>
          <w:szCs w:val="23"/>
        </w:rPr>
        <w:t>Legislatívno-technické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úpravy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vyvolané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zmenou</w:t>
      </w:r>
      <w:proofErr w:type="spellEnd"/>
      <w:r w:rsidRPr="00EF4E19">
        <w:rPr>
          <w:sz w:val="23"/>
          <w:szCs w:val="23"/>
        </w:rPr>
        <w:t xml:space="preserve"> v </w:t>
      </w:r>
      <w:proofErr w:type="spellStart"/>
      <w:r w:rsidRPr="00EF4E19">
        <w:rPr>
          <w:sz w:val="23"/>
          <w:szCs w:val="23"/>
        </w:rPr>
        <w:t>terminológii</w:t>
      </w:r>
      <w:proofErr w:type="spellEnd"/>
      <w:r w:rsidRPr="00EF4E19">
        <w:rPr>
          <w:sz w:val="23"/>
          <w:szCs w:val="23"/>
        </w:rPr>
        <w:t xml:space="preserve">, </w:t>
      </w:r>
      <w:proofErr w:type="spellStart"/>
      <w:r w:rsidRPr="00EF4E19">
        <w:rPr>
          <w:sz w:val="23"/>
          <w:szCs w:val="23"/>
        </w:rPr>
        <w:t>ktorú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zavádza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nový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Stavebný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zákon</w:t>
      </w:r>
      <w:proofErr w:type="spellEnd"/>
      <w:r w:rsidRPr="00EF4E19">
        <w:rPr>
          <w:sz w:val="23"/>
          <w:szCs w:val="23"/>
        </w:rPr>
        <w:t xml:space="preserve">. </w:t>
      </w:r>
      <w:proofErr w:type="spellStart"/>
      <w:r w:rsidRPr="00EF4E19">
        <w:rPr>
          <w:sz w:val="23"/>
          <w:szCs w:val="23"/>
        </w:rPr>
        <w:t>Vlastníci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bytov</w:t>
      </w:r>
      <w:proofErr w:type="spellEnd"/>
      <w:r w:rsidRPr="00EF4E19">
        <w:rPr>
          <w:sz w:val="23"/>
          <w:szCs w:val="23"/>
        </w:rPr>
        <w:t xml:space="preserve"> a </w:t>
      </w:r>
      <w:proofErr w:type="spellStart"/>
      <w:r w:rsidRPr="00EF4E19">
        <w:rPr>
          <w:sz w:val="23"/>
          <w:szCs w:val="23"/>
        </w:rPr>
        <w:t>nebytových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priestorov</w:t>
      </w:r>
      <w:proofErr w:type="spellEnd"/>
      <w:r w:rsidRPr="00EF4E19">
        <w:rPr>
          <w:sz w:val="23"/>
          <w:szCs w:val="23"/>
        </w:rPr>
        <w:t xml:space="preserve"> v dome </w:t>
      </w:r>
      <w:proofErr w:type="spellStart"/>
      <w:r w:rsidRPr="00EF4E19">
        <w:rPr>
          <w:sz w:val="23"/>
          <w:szCs w:val="23"/>
        </w:rPr>
        <w:t>majú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povinnosť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zabezpečiť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správu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domu</w:t>
      </w:r>
      <w:proofErr w:type="spellEnd"/>
      <w:r w:rsidRPr="00EF4E19">
        <w:rPr>
          <w:sz w:val="23"/>
          <w:szCs w:val="23"/>
        </w:rPr>
        <w:t xml:space="preserve">. </w:t>
      </w:r>
      <w:proofErr w:type="spellStart"/>
      <w:r w:rsidRPr="00EF4E19">
        <w:rPr>
          <w:sz w:val="23"/>
          <w:szCs w:val="23"/>
        </w:rPr>
        <w:t>Táto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povinnosť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proofErr w:type="gramStart"/>
      <w:r w:rsidRPr="00EF4E19">
        <w:rPr>
          <w:sz w:val="23"/>
          <w:szCs w:val="23"/>
        </w:rPr>
        <w:t>sa</w:t>
      </w:r>
      <w:proofErr w:type="spellEnd"/>
      <w:proofErr w:type="gram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vzťahuje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na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domy</w:t>
      </w:r>
      <w:proofErr w:type="spellEnd"/>
      <w:r w:rsidRPr="00EF4E19">
        <w:rPr>
          <w:sz w:val="23"/>
          <w:szCs w:val="23"/>
        </w:rPr>
        <w:t>, </w:t>
      </w:r>
      <w:proofErr w:type="spellStart"/>
      <w:r w:rsidRPr="00EF4E19">
        <w:rPr>
          <w:sz w:val="23"/>
          <w:szCs w:val="23"/>
        </w:rPr>
        <w:t>ktoré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sú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vlastnícky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rozdelené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na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jednotlivé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byty</w:t>
      </w:r>
      <w:proofErr w:type="spellEnd"/>
      <w:r w:rsidRPr="00EF4E19">
        <w:rPr>
          <w:sz w:val="23"/>
          <w:szCs w:val="23"/>
        </w:rPr>
        <w:t xml:space="preserve"> a </w:t>
      </w:r>
      <w:proofErr w:type="spellStart"/>
      <w:r w:rsidRPr="00EF4E19">
        <w:rPr>
          <w:sz w:val="23"/>
          <w:szCs w:val="23"/>
        </w:rPr>
        <w:t>nebytové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priestory</w:t>
      </w:r>
      <w:proofErr w:type="spellEnd"/>
      <w:r w:rsidRPr="00EF4E19">
        <w:rPr>
          <w:sz w:val="23"/>
          <w:szCs w:val="23"/>
        </w:rPr>
        <w:t xml:space="preserve">. </w:t>
      </w:r>
      <w:proofErr w:type="spellStart"/>
      <w:r w:rsidRPr="00EF4E19">
        <w:rPr>
          <w:sz w:val="23"/>
          <w:szCs w:val="23"/>
        </w:rPr>
        <w:t>Navrhuje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proofErr w:type="gramStart"/>
      <w:r w:rsidRPr="00EF4E19">
        <w:rPr>
          <w:sz w:val="23"/>
          <w:szCs w:val="23"/>
        </w:rPr>
        <w:t>sa</w:t>
      </w:r>
      <w:proofErr w:type="spellEnd"/>
      <w:proofErr w:type="gramEnd"/>
      <w:r w:rsidRPr="00EF4E19">
        <w:rPr>
          <w:sz w:val="23"/>
          <w:szCs w:val="23"/>
        </w:rPr>
        <w:t xml:space="preserve">, aby </w:t>
      </w:r>
      <w:proofErr w:type="spellStart"/>
      <w:r w:rsidRPr="00EF4E19">
        <w:rPr>
          <w:sz w:val="23"/>
          <w:szCs w:val="23"/>
        </w:rPr>
        <w:t>sa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povinnosť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správy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nevzťahovala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na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domy</w:t>
      </w:r>
      <w:proofErr w:type="spellEnd"/>
      <w:r w:rsidRPr="00EF4E19">
        <w:rPr>
          <w:sz w:val="23"/>
          <w:szCs w:val="23"/>
        </w:rPr>
        <w:t xml:space="preserve">, </w:t>
      </w:r>
      <w:proofErr w:type="spellStart"/>
      <w:r w:rsidRPr="00EF4E19">
        <w:rPr>
          <w:sz w:val="23"/>
          <w:szCs w:val="23"/>
        </w:rPr>
        <w:t>ktoré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pozostávajú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najviac</w:t>
      </w:r>
      <w:proofErr w:type="spellEnd"/>
      <w:r w:rsidRPr="00EF4E19">
        <w:rPr>
          <w:sz w:val="23"/>
          <w:szCs w:val="23"/>
        </w:rPr>
        <w:t xml:space="preserve"> z troch </w:t>
      </w:r>
      <w:proofErr w:type="spellStart"/>
      <w:r w:rsidRPr="00EF4E19">
        <w:rPr>
          <w:sz w:val="23"/>
          <w:szCs w:val="23"/>
        </w:rPr>
        <w:t>jednotiek</w:t>
      </w:r>
      <w:proofErr w:type="spellEnd"/>
      <w:r w:rsidRPr="00EF4E19">
        <w:rPr>
          <w:sz w:val="23"/>
          <w:szCs w:val="23"/>
        </w:rPr>
        <w:t xml:space="preserve">, </w:t>
      </w:r>
      <w:proofErr w:type="spellStart"/>
      <w:r w:rsidRPr="00EF4E19">
        <w:rPr>
          <w:sz w:val="23"/>
          <w:szCs w:val="23"/>
        </w:rPr>
        <w:t>či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už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bytov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alebo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nebytových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priestorov</w:t>
      </w:r>
      <w:proofErr w:type="spellEnd"/>
      <w:r w:rsidRPr="00EF4E19">
        <w:rPr>
          <w:sz w:val="23"/>
          <w:szCs w:val="23"/>
        </w:rPr>
        <w:t xml:space="preserve">. </w:t>
      </w:r>
      <w:proofErr w:type="spellStart"/>
      <w:r w:rsidRPr="00EF4E19">
        <w:rPr>
          <w:sz w:val="23"/>
          <w:szCs w:val="23"/>
        </w:rPr>
        <w:t>Táto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podmienka</w:t>
      </w:r>
      <w:proofErr w:type="spellEnd"/>
      <w:r w:rsidRPr="00EF4E19">
        <w:rPr>
          <w:sz w:val="23"/>
          <w:szCs w:val="23"/>
        </w:rPr>
        <w:t xml:space="preserve"> je </w:t>
      </w:r>
      <w:proofErr w:type="spellStart"/>
      <w:r w:rsidRPr="00EF4E19">
        <w:rPr>
          <w:sz w:val="23"/>
          <w:szCs w:val="23"/>
        </w:rPr>
        <w:t>splnená</w:t>
      </w:r>
      <w:proofErr w:type="spellEnd"/>
      <w:r w:rsidRPr="00EF4E19">
        <w:rPr>
          <w:sz w:val="23"/>
          <w:szCs w:val="23"/>
        </w:rPr>
        <w:t xml:space="preserve">, </w:t>
      </w:r>
      <w:proofErr w:type="spellStart"/>
      <w:proofErr w:type="gramStart"/>
      <w:r w:rsidRPr="00EF4E19">
        <w:rPr>
          <w:sz w:val="23"/>
          <w:szCs w:val="23"/>
        </w:rPr>
        <w:t>ak</w:t>
      </w:r>
      <w:proofErr w:type="spellEnd"/>
      <w:proofErr w:type="gram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sa</w:t>
      </w:r>
      <w:proofErr w:type="spellEnd"/>
      <w:r w:rsidRPr="00EF4E19">
        <w:rPr>
          <w:sz w:val="23"/>
          <w:szCs w:val="23"/>
        </w:rPr>
        <w:t xml:space="preserve"> v dome </w:t>
      </w:r>
      <w:proofErr w:type="spellStart"/>
      <w:r w:rsidRPr="00EF4E19">
        <w:rPr>
          <w:sz w:val="23"/>
          <w:szCs w:val="23"/>
        </w:rPr>
        <w:t>nachádzajú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spolu</w:t>
      </w:r>
      <w:proofErr w:type="spellEnd"/>
      <w:r w:rsidRPr="00EF4E19">
        <w:rPr>
          <w:sz w:val="23"/>
          <w:szCs w:val="23"/>
        </w:rPr>
        <w:t xml:space="preserve"> (</w:t>
      </w:r>
      <w:proofErr w:type="spellStart"/>
      <w:r w:rsidRPr="00EF4E19">
        <w:rPr>
          <w:sz w:val="23"/>
          <w:szCs w:val="23"/>
        </w:rPr>
        <w:t>súhrnne</w:t>
      </w:r>
      <w:proofErr w:type="spellEnd"/>
      <w:r w:rsidRPr="00EF4E19">
        <w:rPr>
          <w:sz w:val="23"/>
          <w:szCs w:val="23"/>
        </w:rPr>
        <w:t xml:space="preserve">) </w:t>
      </w:r>
      <w:proofErr w:type="spellStart"/>
      <w:r w:rsidRPr="00EF4E19">
        <w:rPr>
          <w:sz w:val="23"/>
          <w:szCs w:val="23"/>
        </w:rPr>
        <w:t>maximálne</w:t>
      </w:r>
      <w:proofErr w:type="spellEnd"/>
      <w:r w:rsidRPr="00EF4E19">
        <w:rPr>
          <w:sz w:val="23"/>
          <w:szCs w:val="23"/>
        </w:rPr>
        <w:t xml:space="preserve"> tri </w:t>
      </w:r>
      <w:proofErr w:type="spellStart"/>
      <w:r w:rsidRPr="00EF4E19">
        <w:rPr>
          <w:sz w:val="23"/>
          <w:szCs w:val="23"/>
        </w:rPr>
        <w:t>byty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alebo</w:t>
      </w:r>
      <w:proofErr w:type="spellEnd"/>
      <w:r w:rsidRPr="00EF4E19">
        <w:rPr>
          <w:sz w:val="23"/>
          <w:szCs w:val="23"/>
        </w:rPr>
        <w:t> </w:t>
      </w:r>
      <w:proofErr w:type="spellStart"/>
      <w:r w:rsidRPr="00EF4E19">
        <w:rPr>
          <w:sz w:val="23"/>
          <w:szCs w:val="23"/>
        </w:rPr>
        <w:t>nebytové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priestory</w:t>
      </w:r>
      <w:proofErr w:type="spellEnd"/>
      <w:r w:rsidRPr="00EF4E19">
        <w:rPr>
          <w:sz w:val="23"/>
          <w:szCs w:val="23"/>
        </w:rPr>
        <w:t xml:space="preserve">, </w:t>
      </w:r>
      <w:proofErr w:type="spellStart"/>
      <w:r w:rsidRPr="00EF4E19">
        <w:rPr>
          <w:sz w:val="23"/>
          <w:szCs w:val="23"/>
        </w:rPr>
        <w:t>aj</w:t>
      </w:r>
      <w:proofErr w:type="spellEnd"/>
      <w:r w:rsidRPr="00EF4E19">
        <w:rPr>
          <w:sz w:val="23"/>
          <w:szCs w:val="23"/>
        </w:rPr>
        <w:t xml:space="preserve"> v </w:t>
      </w:r>
      <w:proofErr w:type="spellStart"/>
      <w:r w:rsidRPr="00EF4E19">
        <w:rPr>
          <w:sz w:val="23"/>
          <w:szCs w:val="23"/>
        </w:rPr>
        <w:t>rôznej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kombinácii</w:t>
      </w:r>
      <w:proofErr w:type="spellEnd"/>
      <w:r w:rsidRPr="00EF4E19">
        <w:rPr>
          <w:sz w:val="23"/>
          <w:szCs w:val="23"/>
        </w:rPr>
        <w:t xml:space="preserve">. </w:t>
      </w:r>
      <w:proofErr w:type="spellStart"/>
      <w:r w:rsidRPr="00EF4E19">
        <w:rPr>
          <w:sz w:val="23"/>
          <w:szCs w:val="23"/>
        </w:rPr>
        <w:t>Takéto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domy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sú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zákonom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vylúčené</w:t>
      </w:r>
      <w:proofErr w:type="spellEnd"/>
      <w:r w:rsidRPr="00EF4E19">
        <w:rPr>
          <w:sz w:val="23"/>
          <w:szCs w:val="23"/>
        </w:rPr>
        <w:t xml:space="preserve"> z </w:t>
      </w:r>
      <w:proofErr w:type="spellStart"/>
      <w:r w:rsidRPr="00EF4E19">
        <w:rPr>
          <w:sz w:val="23"/>
          <w:szCs w:val="23"/>
        </w:rPr>
        <w:t>povinnosti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mať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zabezpečenú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správu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domu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prostredníctvom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spoločenstva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vlastníkov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alebo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správcu</w:t>
      </w:r>
      <w:proofErr w:type="spellEnd"/>
      <w:r w:rsidRPr="00EF4E19">
        <w:rPr>
          <w:sz w:val="23"/>
          <w:szCs w:val="23"/>
        </w:rPr>
        <w:t>.</w:t>
      </w:r>
    </w:p>
    <w:p w:rsidR="002A2E40" w:rsidRPr="00EF4E19" w:rsidRDefault="002A2E40" w:rsidP="002A2E40">
      <w:pPr>
        <w:jc w:val="both"/>
        <w:rPr>
          <w:sz w:val="23"/>
          <w:szCs w:val="23"/>
        </w:rPr>
      </w:pPr>
    </w:p>
    <w:p w:rsidR="002A2E40" w:rsidRPr="00EF4E19" w:rsidRDefault="002A2E40" w:rsidP="002A2E40">
      <w:pPr>
        <w:jc w:val="both"/>
        <w:rPr>
          <w:sz w:val="23"/>
          <w:szCs w:val="23"/>
        </w:rPr>
      </w:pPr>
      <w:r w:rsidRPr="00EF4E19">
        <w:rPr>
          <w:sz w:val="23"/>
          <w:szCs w:val="23"/>
        </w:rPr>
        <w:t xml:space="preserve">K </w:t>
      </w:r>
      <w:proofErr w:type="spellStart"/>
      <w:r w:rsidRPr="00EF4E19">
        <w:rPr>
          <w:sz w:val="23"/>
          <w:szCs w:val="23"/>
        </w:rPr>
        <w:t>bodu</w:t>
      </w:r>
      <w:proofErr w:type="spellEnd"/>
      <w:r w:rsidRPr="00EF4E19">
        <w:rPr>
          <w:sz w:val="23"/>
          <w:szCs w:val="23"/>
        </w:rPr>
        <w:t xml:space="preserve"> 3</w:t>
      </w:r>
    </w:p>
    <w:p w:rsidR="002A2E40" w:rsidRPr="00EF4E19" w:rsidRDefault="002A2E40" w:rsidP="002A2E40">
      <w:pPr>
        <w:ind w:firstLine="720"/>
        <w:jc w:val="both"/>
        <w:rPr>
          <w:sz w:val="23"/>
          <w:szCs w:val="23"/>
        </w:rPr>
      </w:pPr>
      <w:proofErr w:type="spellStart"/>
      <w:r w:rsidRPr="00EF4E19">
        <w:rPr>
          <w:sz w:val="23"/>
          <w:szCs w:val="23"/>
        </w:rPr>
        <w:t>Vzhľadom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proofErr w:type="gramStart"/>
      <w:r w:rsidRPr="00EF4E19">
        <w:rPr>
          <w:sz w:val="23"/>
          <w:szCs w:val="23"/>
        </w:rPr>
        <w:t>na</w:t>
      </w:r>
      <w:proofErr w:type="spellEnd"/>
      <w:proofErr w:type="gram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všeobecnú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právnu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úpravu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obsiahnutú</w:t>
      </w:r>
      <w:proofErr w:type="spellEnd"/>
      <w:r w:rsidRPr="00EF4E19">
        <w:rPr>
          <w:sz w:val="23"/>
          <w:szCs w:val="23"/>
        </w:rPr>
        <w:t xml:space="preserve"> v </w:t>
      </w:r>
      <w:proofErr w:type="spellStart"/>
      <w:r w:rsidRPr="00EF4E19">
        <w:rPr>
          <w:sz w:val="23"/>
          <w:szCs w:val="23"/>
        </w:rPr>
        <w:t>Občianskom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zákonníku</w:t>
      </w:r>
      <w:proofErr w:type="spellEnd"/>
      <w:r w:rsidRPr="00EF4E19">
        <w:rPr>
          <w:sz w:val="23"/>
          <w:szCs w:val="23"/>
        </w:rPr>
        <w:t xml:space="preserve">, </w:t>
      </w:r>
      <w:proofErr w:type="spellStart"/>
      <w:r w:rsidRPr="00EF4E19">
        <w:rPr>
          <w:sz w:val="23"/>
          <w:szCs w:val="23"/>
        </w:rPr>
        <w:t>podľa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ktorej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sa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postupuje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pri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posudzovaní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platnosti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právnych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úkonov</w:t>
      </w:r>
      <w:proofErr w:type="spellEnd"/>
      <w:r w:rsidRPr="00EF4E19">
        <w:rPr>
          <w:sz w:val="23"/>
          <w:szCs w:val="23"/>
        </w:rPr>
        <w:t xml:space="preserve">, </w:t>
      </w:r>
      <w:proofErr w:type="spellStart"/>
      <w:r w:rsidRPr="00EF4E19">
        <w:rPr>
          <w:sz w:val="23"/>
          <w:szCs w:val="23"/>
        </w:rPr>
        <w:t>navrhuje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sa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vypustenie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tohto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ustanovenia</w:t>
      </w:r>
      <w:proofErr w:type="spellEnd"/>
      <w:r w:rsidRPr="00EF4E19">
        <w:rPr>
          <w:sz w:val="23"/>
          <w:szCs w:val="23"/>
        </w:rPr>
        <w:t xml:space="preserve">. </w:t>
      </w:r>
    </w:p>
    <w:p w:rsidR="002A2E40" w:rsidRPr="00EF4E19" w:rsidRDefault="002A2E40" w:rsidP="002A2E40">
      <w:pPr>
        <w:jc w:val="both"/>
        <w:rPr>
          <w:sz w:val="23"/>
          <w:szCs w:val="23"/>
        </w:rPr>
      </w:pPr>
    </w:p>
    <w:p w:rsidR="002A2E40" w:rsidRPr="00EF4E19" w:rsidRDefault="002A2E40" w:rsidP="002A2E40">
      <w:pPr>
        <w:jc w:val="both"/>
        <w:rPr>
          <w:sz w:val="23"/>
          <w:szCs w:val="23"/>
        </w:rPr>
      </w:pPr>
      <w:r w:rsidRPr="00EF4E19">
        <w:rPr>
          <w:sz w:val="23"/>
          <w:szCs w:val="23"/>
        </w:rPr>
        <w:t xml:space="preserve">K </w:t>
      </w:r>
      <w:proofErr w:type="spellStart"/>
      <w:r w:rsidRPr="00EF4E19">
        <w:rPr>
          <w:sz w:val="23"/>
          <w:szCs w:val="23"/>
        </w:rPr>
        <w:t>bodom</w:t>
      </w:r>
      <w:proofErr w:type="spellEnd"/>
      <w:r w:rsidRPr="00EF4E19">
        <w:rPr>
          <w:sz w:val="23"/>
          <w:szCs w:val="23"/>
        </w:rPr>
        <w:t xml:space="preserve"> 4 </w:t>
      </w:r>
      <w:proofErr w:type="spellStart"/>
      <w:r w:rsidRPr="00EF4E19">
        <w:rPr>
          <w:sz w:val="23"/>
          <w:szCs w:val="23"/>
        </w:rPr>
        <w:t>až</w:t>
      </w:r>
      <w:proofErr w:type="spellEnd"/>
      <w:r w:rsidRPr="00EF4E19">
        <w:rPr>
          <w:sz w:val="23"/>
          <w:szCs w:val="23"/>
        </w:rPr>
        <w:t xml:space="preserve"> 7</w:t>
      </w:r>
    </w:p>
    <w:p w:rsidR="002A2E40" w:rsidRPr="00EF4E19" w:rsidRDefault="002A2E40" w:rsidP="002A2E40">
      <w:pPr>
        <w:ind w:firstLine="720"/>
        <w:jc w:val="both"/>
        <w:rPr>
          <w:sz w:val="23"/>
          <w:szCs w:val="23"/>
        </w:rPr>
      </w:pPr>
      <w:proofErr w:type="spellStart"/>
      <w:r w:rsidRPr="00EF4E19">
        <w:rPr>
          <w:sz w:val="23"/>
          <w:szCs w:val="23"/>
        </w:rPr>
        <w:t>Legislatívno-technická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úprava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vzhľadom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proofErr w:type="gramStart"/>
      <w:r w:rsidRPr="00EF4E19">
        <w:rPr>
          <w:sz w:val="23"/>
          <w:szCs w:val="23"/>
        </w:rPr>
        <w:t>na</w:t>
      </w:r>
      <w:proofErr w:type="spellEnd"/>
      <w:proofErr w:type="gram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navrhované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znenie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Stavebného</w:t>
      </w:r>
      <w:proofErr w:type="spellEnd"/>
      <w:r w:rsidRPr="00EF4E19">
        <w:rPr>
          <w:sz w:val="23"/>
          <w:szCs w:val="23"/>
        </w:rPr>
        <w:t xml:space="preserve"> </w:t>
      </w:r>
      <w:proofErr w:type="spellStart"/>
      <w:r w:rsidRPr="00EF4E19">
        <w:rPr>
          <w:sz w:val="23"/>
          <w:szCs w:val="23"/>
        </w:rPr>
        <w:t>zákona</w:t>
      </w:r>
      <w:proofErr w:type="spellEnd"/>
      <w:r w:rsidRPr="00EF4E19">
        <w:rPr>
          <w:sz w:val="23"/>
          <w:szCs w:val="23"/>
        </w:rPr>
        <w:t>.</w:t>
      </w:r>
    </w:p>
    <w:p w:rsidR="009C30B3" w:rsidRDefault="009C30B3" w:rsidP="009C30B3">
      <w:pPr>
        <w:spacing w:after="0" w:line="264" w:lineRule="auto"/>
        <w:ind w:left="270"/>
      </w:pPr>
      <w:bookmarkStart w:id="48" w:name="_GoBack"/>
      <w:bookmarkEnd w:id="48"/>
    </w:p>
    <w:bookmarkEnd w:id="1"/>
    <w:bookmarkEnd w:id="45"/>
    <w:p w:rsidR="000B29EE" w:rsidRDefault="002A2E40"/>
    <w:sectPr w:rsidR="000B2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016D"/>
    <w:multiLevelType w:val="hybridMultilevel"/>
    <w:tmpl w:val="512447C6"/>
    <w:lvl w:ilvl="0" w:tplc="F490ED20">
      <w:start w:val="1"/>
      <w:numFmt w:val="upperRoman"/>
      <w:lvlText w:val="K čl. %1:"/>
      <w:lvlJc w:val="left"/>
      <w:pPr>
        <w:ind w:left="0" w:firstLine="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B3"/>
    <w:rsid w:val="000D24B5"/>
    <w:rsid w:val="002A2E40"/>
    <w:rsid w:val="00497047"/>
    <w:rsid w:val="00802E68"/>
    <w:rsid w:val="009B6513"/>
    <w:rsid w:val="009C30B3"/>
    <w:rsid w:val="00AF79E4"/>
    <w:rsid w:val="00B623D5"/>
    <w:rsid w:val="00D63F8C"/>
    <w:rsid w:val="00E7640F"/>
    <w:rsid w:val="00F3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D48AF-4D61-4B96-A867-74A8B2D3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30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adpis1">
    <w:name w:val="heading 1"/>
    <w:basedOn w:val="Normlny"/>
    <w:next w:val="Normlny"/>
    <w:link w:val="Nadpis1Char"/>
    <w:qFormat/>
    <w:rsid w:val="00AF79E4"/>
    <w:pPr>
      <w:keepNext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A2E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7">
    <w:name w:val="heading 7"/>
    <w:basedOn w:val="Normlny"/>
    <w:next w:val="Normlny"/>
    <w:link w:val="Nadpis7Char"/>
    <w:qFormat/>
    <w:rsid w:val="00AF79E4"/>
    <w:pPr>
      <w:keepNext/>
      <w:outlineLvl w:val="6"/>
    </w:pPr>
    <w:rPr>
      <w:rFonts w:ascii="Arial Narrow" w:hAnsi="Arial Narrow"/>
      <w:b/>
      <w:i/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F79E4"/>
    <w:rPr>
      <w:b/>
      <w:sz w:val="28"/>
      <w:lang w:eastAsia="sk-SK"/>
    </w:rPr>
  </w:style>
  <w:style w:type="character" w:customStyle="1" w:styleId="Nadpis7Char">
    <w:name w:val="Nadpis 7 Char"/>
    <w:basedOn w:val="Predvolenpsmoodseku"/>
    <w:link w:val="Nadpis7"/>
    <w:rsid w:val="00AF79E4"/>
    <w:rPr>
      <w:rFonts w:ascii="Arial Narrow" w:hAnsi="Arial Narrow"/>
      <w:b/>
      <w:i/>
      <w:sz w:val="36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AF79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AF79E4"/>
    <w:rPr>
      <w:rFonts w:ascii="Cambria" w:hAnsi="Cambria"/>
      <w:b/>
      <w:bCs/>
      <w:kern w:val="28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2A2E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1993/1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(zákon NR SR č. 182/1993 Z. z.)</vt:lpstr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2025-02-19T14:44:00Z</dcterms:created>
  <dcterms:modified xsi:type="dcterms:W3CDTF">2025-02-19T14:44:00Z</dcterms:modified>
</cp:coreProperties>
</file>